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AABE5">
      <w:pPr>
        <w:keepLines w:val="0"/>
        <w:pageBreakBefore w:val="0"/>
        <w:numPr>
          <w:ilvl w:val="0"/>
          <w:numId w:val="1"/>
        </w:numPr>
        <w:kinsoku/>
        <w:overflowPunct w:val="0"/>
        <w:topLinePunct w:val="0"/>
        <w:autoSpaceDE w:val="0"/>
        <w:autoSpaceDN w:val="0"/>
        <w:bidi w:val="0"/>
        <w:adjustRightInd w:val="0"/>
        <w:snapToGrid w:val="0"/>
        <w:ind w:firstLine="678" w:firstLineChars="200"/>
        <w:jc w:val="left"/>
        <w:textAlignment w:val="baseline"/>
        <w:rPr>
          <w:rFonts w:hint="eastAsia"/>
          <w:u w:val="single"/>
          <w:lang w:val="en-US" w:eastAsia="zh-CN"/>
        </w:rPr>
      </w:pPr>
      <w:r>
        <w:t>合同编号：</w:t>
      </w:r>
      <w:bookmarkStart w:id="0" w:name="Text1"/>
      <w:r>
        <w:rPr>
          <w:u w:val="single"/>
        </w:rPr>
        <w:fldChar w:fldCharType="begin">
          <w:ffData>
            <w:name w:val="Text1"/>
            <w:enabled/>
            <w:calcOnExit w:val="0"/>
            <w:textInput/>
          </w:ffData>
        </w:fldChar>
      </w:r>
      <w:r>
        <w:rPr>
          <w:u w:val="single"/>
        </w:rPr>
        <w:instrText xml:space="preserve">FORMTEXT</w:instrText>
      </w:r>
      <w:r>
        <w:rPr>
          <w:u w:val="single"/>
        </w:rPr>
        <w:fldChar w:fldCharType="separate"/>
      </w:r>
      <w:r>
        <w:rPr>
          <w:rFonts w:hint="default"/>
          <w:u w:val="single"/>
          <w:lang w:val="en-US"/>
        </w:rPr>
        <w:t>     </w:t>
      </w:r>
      <w:r>
        <w:rPr>
          <w:u w:val="single"/>
        </w:rPr>
        <w:fldChar w:fldCharType="end"/>
      </w:r>
      <w:bookmarkEnd w:id="0"/>
    </w:p>
    <w:p w14:paraId="67F38415">
      <w:pPr>
        <w:keepLines w:val="0"/>
        <w:pageBreakBefore w:val="0"/>
        <w:numPr>
          <w:ilvl w:val="0"/>
          <w:numId w:val="0"/>
        </w:numPr>
        <w:kinsoku/>
        <w:overflowPunct w:val="0"/>
        <w:topLinePunct w:val="0"/>
        <w:autoSpaceDE w:val="0"/>
        <w:autoSpaceDN w:val="0"/>
        <w:bidi w:val="0"/>
        <w:adjustRightInd w:val="0"/>
        <w:snapToGrid w:val="0"/>
        <w:textAlignment w:val="baseline"/>
        <w:rPr>
          <w:rFonts w:hint="default"/>
          <w:u w:val="single"/>
          <w:lang w:val="en-US" w:eastAsia="zh-CN"/>
        </w:rPr>
      </w:pPr>
    </w:p>
    <w:p w14:paraId="3D7EC649">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资</w:t>
      </w:r>
    </w:p>
    <w:p w14:paraId="4D3830A6">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lang w:val="en-US" w:eastAsia="zh-CN"/>
        </w:rPr>
      </w:pPr>
    </w:p>
    <w:p w14:paraId="74505B43">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产</w:t>
      </w:r>
    </w:p>
    <w:p w14:paraId="22BB0E55">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lang w:val="en-US" w:eastAsia="zh-CN"/>
        </w:rPr>
      </w:pPr>
    </w:p>
    <w:p w14:paraId="662DF8B1">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r>
        <w:rPr>
          <w:rFonts w:hint="eastAsia" w:ascii="黑体" w:hAnsi="黑体" w:eastAsia="黑体" w:cs="黑体"/>
          <w:sz w:val="52"/>
          <w:szCs w:val="52"/>
        </w:rPr>
        <w:t>租</w:t>
      </w:r>
    </w:p>
    <w:p w14:paraId="0FC4EB97">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p>
    <w:p w14:paraId="378FA0D1">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r>
        <w:rPr>
          <w:rFonts w:hint="eastAsia" w:ascii="黑体" w:hAnsi="黑体" w:eastAsia="黑体" w:cs="黑体"/>
          <w:sz w:val="52"/>
          <w:szCs w:val="52"/>
        </w:rPr>
        <w:t>赁</w:t>
      </w:r>
    </w:p>
    <w:p w14:paraId="619F7933">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p>
    <w:p w14:paraId="17DD01CE">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r>
        <w:rPr>
          <w:rFonts w:hint="eastAsia" w:ascii="黑体" w:hAnsi="黑体" w:eastAsia="黑体" w:cs="黑体"/>
          <w:sz w:val="52"/>
          <w:szCs w:val="52"/>
        </w:rPr>
        <w:t>合</w:t>
      </w:r>
    </w:p>
    <w:p w14:paraId="552E3FA1">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p>
    <w:p w14:paraId="04F69F8E">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r>
        <w:rPr>
          <w:rFonts w:hint="eastAsia" w:ascii="黑体" w:hAnsi="黑体" w:eastAsia="黑体" w:cs="黑体"/>
          <w:sz w:val="52"/>
          <w:szCs w:val="52"/>
        </w:rPr>
        <w:t>同</w:t>
      </w:r>
    </w:p>
    <w:p w14:paraId="0F91ACE1">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p>
    <w:p w14:paraId="56F4ACD8">
      <w:pPr>
        <w:keepLines w:val="0"/>
        <w:pageBreakBefore w:val="0"/>
        <w:kinsoku/>
        <w:overflowPunct w:val="0"/>
        <w:topLinePunct w:val="0"/>
        <w:autoSpaceDE w:val="0"/>
        <w:autoSpaceDN w:val="0"/>
        <w:bidi w:val="0"/>
        <w:adjustRightInd w:val="0"/>
        <w:snapToGrid w:val="0"/>
        <w:jc w:val="both"/>
        <w:textAlignment w:val="baseline"/>
        <w:rPr>
          <w:rFonts w:hint="eastAsia" w:ascii="黑体" w:hAnsi="黑体" w:eastAsia="黑体" w:cs="黑体"/>
          <w:sz w:val="52"/>
          <w:szCs w:val="52"/>
        </w:rPr>
      </w:pPr>
    </w:p>
    <w:p w14:paraId="6B1C6C26">
      <w:pPr>
        <w:keepLines w:val="0"/>
        <w:pageBreakBefore w:val="0"/>
        <w:kinsoku/>
        <w:overflowPunct w:val="0"/>
        <w:topLinePunct w:val="0"/>
        <w:autoSpaceDE w:val="0"/>
        <w:autoSpaceDN w:val="0"/>
        <w:bidi w:val="0"/>
        <w:adjustRightInd w:val="0"/>
        <w:snapToGrid w:val="0"/>
        <w:ind w:firstLine="1078" w:firstLineChars="200"/>
        <w:jc w:val="center"/>
        <w:textAlignment w:val="baseline"/>
        <w:rPr>
          <w:rFonts w:hint="eastAsia" w:ascii="黑体" w:hAnsi="黑体" w:eastAsia="黑体" w:cs="黑体"/>
          <w:sz w:val="52"/>
          <w:szCs w:val="52"/>
        </w:rPr>
      </w:pPr>
    </w:p>
    <w:p w14:paraId="0C511A89">
      <w:pPr>
        <w:keepLines w:val="0"/>
        <w:pageBreakBefore w:val="0"/>
        <w:kinsoku/>
        <w:overflowPunct w:val="0"/>
        <w:topLinePunct w:val="0"/>
        <w:autoSpaceDE w:val="0"/>
        <w:autoSpaceDN w:val="0"/>
        <w:bidi w:val="0"/>
        <w:adjustRightInd w:val="0"/>
        <w:snapToGrid w:val="0"/>
        <w:ind w:firstLine="678" w:firstLineChars="200"/>
        <w:jc w:val="both"/>
        <w:textAlignment w:val="baseline"/>
        <w:rPr>
          <w:rFonts w:hint="eastAsia" w:ascii="仿宋_GB2312" w:hAnsi="仿宋_GB2312" w:cs="仿宋_GB2312"/>
          <w:u w:val="single"/>
          <w:lang w:val="en-US" w:eastAsia="zh-CN"/>
        </w:rPr>
      </w:pPr>
      <w:r>
        <w:rPr>
          <w:rFonts w:hint="eastAsia"/>
          <w:lang w:val="en-US" w:eastAsia="zh-CN"/>
        </w:rPr>
        <w:t>单位名称：</w:t>
      </w:r>
      <w:bookmarkStart w:id="1" w:name="Text2"/>
      <w:r>
        <w:rPr>
          <w:rFonts w:hint="eastAsia"/>
          <w:u w:val="single"/>
          <w:lang w:val="en-US" w:eastAsia="zh-CN"/>
        </w:rPr>
        <w:fldChar w:fldCharType="begin">
          <w:ffData>
            <w:name w:val="Text2"/>
            <w:enabled/>
            <w:calcOnExit w:val="0"/>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default"/>
          <w:u w:val="single"/>
          <w:lang w:val="en-US" w:eastAsia="zh-CN"/>
        </w:rPr>
        <w:t>     </w:t>
      </w:r>
      <w:r>
        <w:rPr>
          <w:rFonts w:hint="eastAsia"/>
          <w:u w:val="single"/>
          <w:lang w:val="en-US" w:eastAsia="zh-CN"/>
        </w:rPr>
        <w:fldChar w:fldCharType="end"/>
      </w:r>
      <w:bookmarkEnd w:id="1"/>
    </w:p>
    <w:p w14:paraId="0A6D0647">
      <w:pPr>
        <w:keepLines w:val="0"/>
        <w:pageBreakBefore w:val="0"/>
        <w:kinsoku/>
        <w:overflowPunct w:val="0"/>
        <w:topLinePunct w:val="0"/>
        <w:autoSpaceDE w:val="0"/>
        <w:autoSpaceDN w:val="0"/>
        <w:bidi w:val="0"/>
        <w:adjustRightInd w:val="0"/>
        <w:snapToGrid w:val="0"/>
        <w:ind w:firstLine="678" w:firstLineChars="200"/>
        <w:jc w:val="both"/>
        <w:textAlignment w:val="baseline"/>
        <w:rPr>
          <w:rFonts w:hint="eastAsia" w:ascii="仿宋_GB2312" w:hAnsi="仿宋_GB2312" w:cs="仿宋_GB2312"/>
          <w:u w:val="single"/>
          <w:lang w:val="en-US" w:eastAsia="zh-CN"/>
        </w:rPr>
      </w:pPr>
    </w:p>
    <w:p w14:paraId="064EAC18">
      <w:pPr>
        <w:keepLines w:val="0"/>
        <w:pageBreakBefore w:val="0"/>
        <w:kinsoku/>
        <w:overflowPunct w:val="0"/>
        <w:topLinePunct w:val="0"/>
        <w:autoSpaceDE w:val="0"/>
        <w:autoSpaceDN w:val="0"/>
        <w:bidi w:val="0"/>
        <w:adjustRightInd w:val="0"/>
        <w:snapToGrid w:val="0"/>
        <w:ind w:firstLine="678" w:firstLineChars="200"/>
        <w:jc w:val="both"/>
        <w:textAlignment w:val="baseline"/>
        <w:rPr>
          <w:rFonts w:hint="eastAsia" w:ascii="仿宋_GB2312" w:hAnsi="仿宋_GB2312" w:cs="仿宋_GB2312"/>
          <w:u w:val="single"/>
          <w:lang w:val="en-US" w:eastAsia="zh-CN"/>
        </w:rPr>
      </w:pPr>
    </w:p>
    <w:p w14:paraId="10122791">
      <w:pPr>
        <w:keepLines w:val="0"/>
        <w:pageBreakBefore w:val="0"/>
        <w:kinsoku/>
        <w:overflowPunct w:val="0"/>
        <w:topLinePunct w:val="0"/>
        <w:autoSpaceDE w:val="0"/>
        <w:autoSpaceDN w:val="0"/>
        <w:bidi w:val="0"/>
        <w:adjustRightInd w:val="0"/>
        <w:snapToGrid w:val="0"/>
        <w:ind w:firstLine="678" w:firstLineChars="200"/>
        <w:jc w:val="both"/>
        <w:textAlignment w:val="baseline"/>
        <w:rPr>
          <w:rFonts w:hint="default" w:eastAsia="仿宋_GB2312"/>
          <w:u w:val="single"/>
          <w:lang w:val="en-US" w:eastAsia="zh-CN"/>
        </w:rPr>
      </w:pPr>
      <w:r>
        <w:rPr>
          <w:rFonts w:hint="eastAsia"/>
        </w:rPr>
        <w:t>单位地址：</w:t>
      </w:r>
      <w:bookmarkStart w:id="2" w:name="Text3"/>
      <w:r>
        <w:rPr>
          <w:rFonts w:hint="eastAsia"/>
          <w:u w:val="single"/>
          <w:lang w:val="en-US" w:eastAsia="zh-CN"/>
        </w:rPr>
        <w:fldChar w:fldCharType="begin">
          <w:ffData>
            <w:name w:val="Text3"/>
            <w:enabled/>
            <w:calcOnExit w:val="0"/>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default"/>
          <w:u w:val="single"/>
          <w:lang w:val="en-US" w:eastAsia="zh-CN"/>
        </w:rPr>
        <w:t>     </w:t>
      </w:r>
      <w:r>
        <w:rPr>
          <w:rFonts w:hint="eastAsia"/>
          <w:u w:val="single"/>
          <w:lang w:val="en-US" w:eastAsia="zh-CN"/>
        </w:rPr>
        <w:fldChar w:fldCharType="end"/>
      </w:r>
      <w:bookmarkEnd w:id="2"/>
    </w:p>
    <w:p w14:paraId="0EEF2E6B">
      <w:pPr>
        <w:keepLines w:val="0"/>
        <w:pageBreakBefore w:val="0"/>
        <w:kinsoku/>
        <w:overflowPunct w:val="0"/>
        <w:topLinePunct w:val="0"/>
        <w:autoSpaceDE w:val="0"/>
        <w:autoSpaceDN w:val="0"/>
        <w:bidi w:val="0"/>
        <w:adjustRightInd w:val="0"/>
        <w:snapToGrid w:val="0"/>
        <w:textAlignment w:val="baseline"/>
        <w:rPr>
          <w:rFonts w:hint="eastAsia"/>
          <w:lang w:val="en-US" w:eastAsia="zh-CN"/>
        </w:rPr>
      </w:pPr>
    </w:p>
    <w:p w14:paraId="51A5403E">
      <w:pPr>
        <w:keepLines w:val="0"/>
        <w:pageBreakBefore w:val="0"/>
        <w:kinsoku/>
        <w:overflowPunct w:val="0"/>
        <w:topLinePunct w:val="0"/>
        <w:autoSpaceDE w:val="0"/>
        <w:autoSpaceDN w:val="0"/>
        <w:bidi w:val="0"/>
        <w:adjustRightInd w:val="0"/>
        <w:snapToGrid w:val="0"/>
        <w:textAlignment w:val="baseline"/>
        <w:rPr>
          <w:rFonts w:hint="default"/>
          <w:lang w:val="en-US" w:eastAsia="zh-CN"/>
        </w:rPr>
        <w:sectPr>
          <w:footerReference r:id="rId5" w:type="default"/>
          <w:pgSz w:w="11907" w:h="16839"/>
          <w:pgMar w:top="1701" w:right="1701" w:bottom="1701" w:left="1701" w:header="0" w:footer="1165" w:gutter="0"/>
          <w:pgNumType w:fmt="decimal" w:start="1"/>
          <w:cols w:space="720" w:num="1"/>
          <w:rtlGutter w:val="0"/>
          <w:docGrid w:type="linesAndChars" w:linePitch="565" w:charSpace="4080"/>
        </w:sectPr>
      </w:pPr>
      <w:r>
        <w:rPr>
          <w:rFonts w:hint="eastAsia"/>
          <w:lang w:val="en-US" w:eastAsia="zh-CN"/>
        </w:rPr>
        <w:t xml:space="preserve">                </w:t>
      </w:r>
      <w:r>
        <w:rPr>
          <w:rFonts w:hint="eastAsia"/>
          <w:u w:val="single"/>
          <w:lang w:val="en-US" w:eastAsia="zh-CN"/>
        </w:rPr>
        <w:fldChar w:fldCharType="begin">
          <w:ffData>
            <w:name w:val="Text3"/>
            <w:enabled/>
            <w:calcOnExit w:val="0"/>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default"/>
          <w:u w:val="single"/>
          <w:lang w:val="en-US" w:eastAsia="zh-CN"/>
        </w:rPr>
        <w:t>     </w:t>
      </w:r>
      <w:r>
        <w:rPr>
          <w:rFonts w:hint="eastAsia"/>
          <w:u w:val="single"/>
          <w:lang w:val="en-US" w:eastAsia="zh-CN"/>
        </w:rPr>
        <w:fldChar w:fldCharType="end"/>
      </w:r>
      <w:r>
        <w:rPr>
          <w:rFonts w:hint="eastAsia"/>
          <w:lang w:val="en-US" w:eastAsia="zh-CN"/>
        </w:rPr>
        <w:t xml:space="preserve"> 年</w:t>
      </w:r>
      <w:r>
        <w:rPr>
          <w:rFonts w:hint="eastAsia"/>
          <w:u w:val="single"/>
          <w:lang w:val="en-US" w:eastAsia="zh-CN"/>
        </w:rPr>
        <w:fldChar w:fldCharType="begin">
          <w:ffData>
            <w:name w:val="Text3"/>
            <w:enabled/>
            <w:calcOnExit w:val="0"/>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default"/>
          <w:u w:val="single"/>
          <w:lang w:val="en-US" w:eastAsia="zh-CN"/>
        </w:rPr>
        <w:t>     </w:t>
      </w:r>
      <w:r>
        <w:rPr>
          <w:rFonts w:hint="eastAsia"/>
          <w:u w:val="single"/>
          <w:lang w:val="en-US" w:eastAsia="zh-CN"/>
        </w:rPr>
        <w:fldChar w:fldCharType="end"/>
      </w:r>
      <w:r>
        <w:rPr>
          <w:rFonts w:hint="eastAsia"/>
          <w:lang w:val="en-US" w:eastAsia="zh-CN"/>
        </w:rPr>
        <w:t>月</w:t>
      </w:r>
      <w:r>
        <w:rPr>
          <w:rFonts w:hint="eastAsia"/>
          <w:u w:val="single"/>
          <w:lang w:val="en-US" w:eastAsia="zh-CN"/>
        </w:rPr>
        <w:t xml:space="preserve"> </w:t>
      </w:r>
      <w:r>
        <w:rPr>
          <w:rFonts w:hint="eastAsia"/>
          <w:u w:val="single"/>
          <w:lang w:val="en-US" w:eastAsia="zh-CN"/>
        </w:rPr>
        <w:fldChar w:fldCharType="begin">
          <w:ffData>
            <w:name w:val="Text3"/>
            <w:enabled/>
            <w:calcOnExit w:val="0"/>
            <w:textInput/>
          </w:ffData>
        </w:fldChar>
      </w:r>
      <w:r>
        <w:rPr>
          <w:rFonts w:hint="eastAsia"/>
          <w:u w:val="single"/>
          <w:lang w:val="en-US" w:eastAsia="zh-CN"/>
        </w:rPr>
        <w:instrText xml:space="preserve">FORMTEXT</w:instrText>
      </w:r>
      <w:r>
        <w:rPr>
          <w:rFonts w:hint="eastAsia"/>
          <w:u w:val="single"/>
          <w:lang w:val="en-US" w:eastAsia="zh-CN"/>
        </w:rPr>
        <w:fldChar w:fldCharType="separate"/>
      </w:r>
      <w:r>
        <w:rPr>
          <w:rFonts w:hint="default"/>
          <w:u w:val="single"/>
          <w:lang w:val="en-US" w:eastAsia="zh-CN"/>
        </w:rPr>
        <w:t>     </w:t>
      </w:r>
      <w:r>
        <w:rPr>
          <w:rFonts w:hint="eastAsia"/>
          <w:u w:val="single"/>
          <w:lang w:val="en-US" w:eastAsia="zh-CN"/>
        </w:rPr>
        <w:fldChar w:fldCharType="end"/>
      </w:r>
      <w:r>
        <w:rPr>
          <w:rFonts w:hint="eastAsia"/>
          <w:lang w:val="en-US" w:eastAsia="zh-CN"/>
        </w:rPr>
        <w:t>日</w:t>
      </w:r>
    </w:p>
    <w:p w14:paraId="3789D0D2">
      <w:pPr>
        <w:pStyle w:val="3"/>
        <w:keepNext/>
        <w:keepLines w:val="0"/>
        <w:pageBreakBefore w:val="0"/>
        <w:widowControl/>
        <w:kinsoku/>
        <w:wordWrap/>
        <w:overflowPunct w:val="0"/>
        <w:topLinePunct w:val="0"/>
        <w:autoSpaceDE w:val="0"/>
        <w:autoSpaceDN w:val="0"/>
        <w:bidi w:val="0"/>
        <w:adjustRightInd w:val="0"/>
        <w:snapToGrid w:val="0"/>
        <w:spacing w:before="140" w:after="140" w:line="413" w:lineRule="auto"/>
        <w:jc w:val="center"/>
        <w:textAlignment w:val="baseline"/>
        <w:rPr>
          <w:rFonts w:hint="eastAsia"/>
          <w:lang w:val="en-US" w:eastAsia="zh-CN"/>
        </w:rPr>
      </w:pPr>
      <w:bookmarkStart w:id="9" w:name="_GoBack"/>
      <w:r>
        <w:rPr>
          <w:rFonts w:hint="eastAsia"/>
          <w:lang w:val="en-US" w:eastAsia="zh-CN"/>
        </w:rPr>
        <w:t>资产</w:t>
      </w:r>
      <w:r>
        <w:rPr>
          <w:rFonts w:hint="eastAsia"/>
        </w:rPr>
        <w:t>租赁</w:t>
      </w:r>
      <w:r>
        <w:rPr>
          <w:rFonts w:hint="eastAsia"/>
          <w:lang w:val="en-US" w:eastAsia="zh-CN"/>
        </w:rPr>
        <w:t>合同</w:t>
      </w:r>
    </w:p>
    <w:bookmarkEnd w:id="9"/>
    <w:p w14:paraId="230CD81D">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u w:val="single"/>
          <w:lang w:val="en-US" w:eastAsia="zh-CN"/>
        </w:rPr>
      </w:pPr>
      <w:r>
        <w:rPr>
          <w:rFonts w:hint="eastAsia"/>
          <w:sz w:val="30"/>
          <w:szCs w:val="30"/>
          <w:lang w:val="en-US" w:eastAsia="zh-CN"/>
        </w:rPr>
        <w:t>出租方（甲方）：</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1018B65C">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u w:val="single"/>
          <w:lang w:val="en-US" w:eastAsia="zh-CN"/>
        </w:rPr>
      </w:pPr>
      <w:r>
        <w:rPr>
          <w:rFonts w:hint="eastAsia"/>
          <w:sz w:val="30"/>
          <w:szCs w:val="30"/>
          <w:lang w:val="en-US" w:eastAsia="zh-CN"/>
        </w:rPr>
        <w:t>法定代表人/自然人：</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4B6DF2C5">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u w:val="single"/>
          <w:lang w:val="en-US" w:eastAsia="zh-CN"/>
        </w:rPr>
      </w:pPr>
      <w:r>
        <w:rPr>
          <w:rFonts w:hint="eastAsia"/>
          <w:sz w:val="30"/>
          <w:szCs w:val="30"/>
          <w:u w:val="none"/>
          <w:lang w:val="en-US" w:eastAsia="zh-CN"/>
        </w:rPr>
        <w:t>统一社会信用代码/身份证号</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2A94FA8D">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lang w:val="en-US" w:eastAsia="zh-CN"/>
        </w:rPr>
      </w:pPr>
      <w:r>
        <w:rPr>
          <w:rFonts w:hint="eastAsia"/>
          <w:sz w:val="30"/>
          <w:szCs w:val="30"/>
          <w:lang w:val="en-US" w:eastAsia="zh-CN"/>
        </w:rPr>
        <w:t>住所地：</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r>
        <w:rPr>
          <w:rFonts w:hint="eastAsia"/>
          <w:sz w:val="30"/>
          <w:szCs w:val="30"/>
          <w:lang w:val="en-US" w:eastAsia="zh-CN"/>
        </w:rPr>
        <w:t>电话：</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3F6D0900">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u w:val="single"/>
          <w:lang w:val="en-US" w:eastAsia="zh-CN"/>
        </w:rPr>
      </w:pPr>
      <w:r>
        <w:rPr>
          <w:rFonts w:hint="eastAsia"/>
          <w:sz w:val="30"/>
          <w:szCs w:val="30"/>
          <w:lang w:val="en-US" w:eastAsia="zh-CN"/>
        </w:rPr>
        <w:t>承租方（乙方）：</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24A4AA8E">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u w:val="single"/>
          <w:lang w:val="en-US" w:eastAsia="zh-CN"/>
        </w:rPr>
      </w:pPr>
      <w:r>
        <w:rPr>
          <w:rFonts w:hint="eastAsia"/>
          <w:sz w:val="30"/>
          <w:szCs w:val="30"/>
          <w:lang w:val="en-US" w:eastAsia="zh-CN"/>
        </w:rPr>
        <w:t>法定代表人/自然人：</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63024246">
      <w:pPr>
        <w:keepLines w:val="0"/>
        <w:pageBreakBefore w:val="0"/>
        <w:kinsoku/>
        <w:overflowPunct w:val="0"/>
        <w:topLinePunct w:val="0"/>
        <w:autoSpaceDE w:val="0"/>
        <w:autoSpaceDN w:val="0"/>
        <w:bidi w:val="0"/>
        <w:adjustRightInd w:val="0"/>
        <w:snapToGrid w:val="0"/>
        <w:ind w:firstLine="638" w:firstLineChars="200"/>
        <w:textAlignment w:val="baseline"/>
        <w:rPr>
          <w:rFonts w:hint="default"/>
          <w:sz w:val="30"/>
          <w:szCs w:val="30"/>
          <w:u w:val="single"/>
          <w:lang w:val="en-US" w:eastAsia="zh-CN"/>
        </w:rPr>
      </w:pPr>
      <w:r>
        <w:rPr>
          <w:rFonts w:hint="eastAsia"/>
          <w:sz w:val="30"/>
          <w:szCs w:val="30"/>
          <w:u w:val="none"/>
          <w:lang w:val="en-US" w:eastAsia="zh-CN"/>
        </w:rPr>
        <w:t>统一社会信用代码/身份证号</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63E12CE4">
      <w:pPr>
        <w:keepLines w:val="0"/>
        <w:pageBreakBefore w:val="0"/>
        <w:kinsoku/>
        <w:overflowPunct w:val="0"/>
        <w:topLinePunct w:val="0"/>
        <w:autoSpaceDE w:val="0"/>
        <w:autoSpaceDN w:val="0"/>
        <w:bidi w:val="0"/>
        <w:adjustRightInd w:val="0"/>
        <w:snapToGrid w:val="0"/>
        <w:ind w:firstLine="638" w:firstLineChars="200"/>
        <w:textAlignment w:val="baseline"/>
        <w:rPr>
          <w:rFonts w:hint="eastAsia"/>
          <w:sz w:val="30"/>
          <w:szCs w:val="30"/>
          <w:lang w:val="en-US" w:eastAsia="zh-CN"/>
        </w:rPr>
      </w:pPr>
      <w:r>
        <w:rPr>
          <w:rFonts w:hint="eastAsia"/>
          <w:sz w:val="30"/>
          <w:szCs w:val="30"/>
          <w:lang w:val="en-US" w:eastAsia="zh-CN"/>
        </w:rPr>
        <w:t>住所地：</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r>
        <w:rPr>
          <w:rFonts w:hint="eastAsia"/>
          <w:sz w:val="30"/>
          <w:szCs w:val="30"/>
          <w:lang w:val="en-US" w:eastAsia="zh-CN"/>
        </w:rPr>
        <w:t>电话：</w:t>
      </w:r>
      <w:r>
        <w:rPr>
          <w:rFonts w:hint="eastAsia"/>
          <w:sz w:val="30"/>
          <w:szCs w:val="30"/>
          <w:u w:val="single"/>
          <w:lang w:val="en-US" w:eastAsia="zh-CN"/>
        </w:rPr>
        <w:fldChar w:fldCharType="begin">
          <w:ffData>
            <w:name w:val="Text3"/>
            <w:enabled/>
            <w:calcOnExit w:val="0"/>
            <w:textInput/>
          </w:ffData>
        </w:fldChar>
      </w:r>
      <w:r>
        <w:rPr>
          <w:rFonts w:hint="eastAsia"/>
          <w:sz w:val="30"/>
          <w:szCs w:val="30"/>
          <w:u w:val="single"/>
          <w:lang w:val="en-US" w:eastAsia="zh-CN"/>
        </w:rPr>
        <w:instrText xml:space="preserve">FORMTEXT</w:instrText>
      </w:r>
      <w:r>
        <w:rPr>
          <w:rFonts w:hint="eastAsia"/>
          <w:sz w:val="30"/>
          <w:szCs w:val="30"/>
          <w:u w:val="single"/>
          <w:lang w:val="en-US" w:eastAsia="zh-CN"/>
        </w:rPr>
        <w:fldChar w:fldCharType="separate"/>
      </w:r>
      <w:r>
        <w:rPr>
          <w:rFonts w:hint="default"/>
          <w:sz w:val="30"/>
          <w:szCs w:val="30"/>
          <w:u w:val="single"/>
          <w:lang w:val="en-US" w:eastAsia="zh-CN"/>
        </w:rPr>
        <w:t>     </w:t>
      </w:r>
      <w:r>
        <w:rPr>
          <w:rFonts w:hint="eastAsia"/>
          <w:sz w:val="30"/>
          <w:szCs w:val="30"/>
          <w:u w:val="single"/>
          <w:lang w:val="en-US" w:eastAsia="zh-CN"/>
        </w:rPr>
        <w:fldChar w:fldCharType="end"/>
      </w:r>
    </w:p>
    <w:p w14:paraId="44AB5CA1">
      <w:pPr>
        <w:keepNext w:val="0"/>
        <w:keepLines w:val="0"/>
        <w:pageBreakBefore w:val="0"/>
        <w:widowControl/>
        <w:kinsoku/>
        <w:wordWrap/>
        <w:overflowPunct w:val="0"/>
        <w:topLinePunct w:val="0"/>
        <w:autoSpaceDE w:val="0"/>
        <w:autoSpaceDN w:val="0"/>
        <w:bidi w:val="0"/>
        <w:adjustRightInd w:val="0"/>
        <w:snapToGrid w:val="0"/>
        <w:spacing w:line="440" w:lineRule="exact"/>
        <w:ind w:firstLine="319" w:firstLineChars="100"/>
        <w:textAlignment w:val="baseline"/>
        <w:rPr>
          <w:rFonts w:hint="eastAsia"/>
          <w:sz w:val="30"/>
          <w:szCs w:val="30"/>
          <w:lang w:val="en-US" w:eastAsia="zh-CN"/>
        </w:rPr>
      </w:pPr>
      <w:r>
        <w:rPr>
          <w:rFonts w:hint="eastAsia"/>
          <w:sz w:val="30"/>
          <w:szCs w:val="30"/>
          <w:lang w:val="en-US" w:eastAsia="zh-CN"/>
        </w:rPr>
        <w:t>根据《中华人民共和国民法典》《安全生产法》</w:t>
      </w:r>
      <w:r>
        <w:rPr>
          <w:rFonts w:hint="eastAsia"/>
          <w:sz w:val="30"/>
          <w:szCs w:val="30"/>
        </w:rPr>
        <w:t>等</w:t>
      </w:r>
      <w:r>
        <w:rPr>
          <w:rFonts w:hint="eastAsia"/>
          <w:sz w:val="30"/>
          <w:szCs w:val="30"/>
          <w:lang w:val="en-US" w:eastAsia="zh-CN"/>
        </w:rPr>
        <w:t>有</w:t>
      </w:r>
      <w:r>
        <w:rPr>
          <w:rFonts w:hint="eastAsia"/>
          <w:sz w:val="30"/>
          <w:szCs w:val="30"/>
        </w:rPr>
        <w:t>关规定</w:t>
      </w:r>
      <w:r>
        <w:rPr>
          <w:rFonts w:hint="eastAsia"/>
          <w:sz w:val="30"/>
          <w:szCs w:val="30"/>
          <w:lang w:val="en-US" w:eastAsia="zh-CN"/>
        </w:rPr>
        <w:t>及相关法律法规，甲乙双方在平等、自愿的基础上，就乙方租用甲方享有权或享有使用权房屋事宜，经协商一致，订立本合同。</w:t>
      </w:r>
    </w:p>
    <w:p w14:paraId="6D19BB3F">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textAlignment w:val="baseline"/>
        <w:rPr>
          <w:b/>
          <w:bCs/>
          <w:sz w:val="30"/>
          <w:szCs w:val="30"/>
        </w:rPr>
      </w:pPr>
      <w:r>
        <w:rPr>
          <w:b/>
          <w:bCs/>
          <w:sz w:val="30"/>
          <w:szCs w:val="30"/>
        </w:rPr>
        <w:t>甲乙双方对本合同所有条款均已充分注意并详细了解双方权利义务，特别是对违约责任的承担，乙方已有足够预见，甲方已根据乙方的需要对相关条款进行解释和说明。双方均认为本合同约定是其真实意思。</w:t>
      </w:r>
    </w:p>
    <w:p w14:paraId="5E3DF4E5">
      <w:pPr>
        <w:keepNext w:val="0"/>
        <w:keepLines w:val="0"/>
        <w:pageBreakBefore w:val="0"/>
        <w:widowControl/>
        <w:kinsoku/>
        <w:wordWrap/>
        <w:overflowPunct w:val="0"/>
        <w:topLinePunct w:val="0"/>
        <w:autoSpaceDE w:val="0"/>
        <w:autoSpaceDN w:val="0"/>
        <w:bidi w:val="0"/>
        <w:adjustRightInd w:val="0"/>
        <w:snapToGrid w:val="0"/>
        <w:ind w:firstLine="638" w:firstLineChars="200"/>
        <w:textAlignment w:val="baseline"/>
        <w:rPr>
          <w:rFonts w:hint="eastAsia"/>
          <w:b/>
          <w:bCs/>
          <w:sz w:val="30"/>
          <w:szCs w:val="30"/>
          <w:lang w:val="en-US" w:eastAsia="zh-CN"/>
        </w:rPr>
      </w:pPr>
      <w:r>
        <w:rPr>
          <w:rFonts w:hint="eastAsia"/>
          <w:b/>
          <w:bCs/>
          <w:sz w:val="30"/>
          <w:szCs w:val="30"/>
          <w:lang w:val="en-US" w:eastAsia="zh-CN"/>
        </w:rPr>
        <w:t>第一条  房屋坐落位置、面积、装修、设施情况</w:t>
      </w:r>
    </w:p>
    <w:p w14:paraId="636DCA1A">
      <w:pPr>
        <w:keepNext w:val="0"/>
        <w:keepLines w:val="0"/>
        <w:pageBreakBefore w:val="0"/>
        <w:widowControl/>
        <w:kinsoku/>
        <w:wordWrap/>
        <w:overflowPunct w:val="0"/>
        <w:topLinePunct w:val="0"/>
        <w:autoSpaceDE w:val="0"/>
        <w:autoSpaceDN w:val="0"/>
        <w:bidi w:val="0"/>
        <w:adjustRightInd w:val="0"/>
        <w:snapToGrid w:val="0"/>
        <w:ind w:firstLine="638" w:firstLineChars="200"/>
        <w:textAlignment w:val="baseline"/>
        <w:rPr>
          <w:rFonts w:hint="eastAsia"/>
          <w:sz w:val="30"/>
          <w:szCs w:val="30"/>
          <w:lang w:val="en-US" w:eastAsia="zh-CN"/>
        </w:rPr>
      </w:pPr>
      <w:r>
        <w:rPr>
          <w:rFonts w:hint="eastAsia"/>
          <w:sz w:val="30"/>
          <w:szCs w:val="30"/>
          <w:lang w:val="en-US" w:eastAsia="zh-CN"/>
        </w:rPr>
        <w:t>一、资产名称及面积：</w:t>
      </w:r>
    </w:p>
    <w:tbl>
      <w:tblPr>
        <w:tblStyle w:val="15"/>
        <w:tblpPr w:leftFromText="180" w:rightFromText="180" w:vertAnchor="text" w:horzAnchor="page" w:tblpX="1487" w:tblpY="-2737"/>
        <w:tblOverlap w:val="never"/>
        <w:tblW w:w="92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450"/>
        <w:gridCol w:w="1600"/>
        <w:gridCol w:w="1663"/>
        <w:gridCol w:w="2625"/>
        <w:gridCol w:w="1312"/>
      </w:tblGrid>
      <w:tr w14:paraId="3266C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62" w:type="dxa"/>
            <w:shd w:val="clear" w:color="auto" w:fill="BDD7EE"/>
            <w:noWrap w:val="0"/>
            <w:vAlign w:val="center"/>
          </w:tcPr>
          <w:p w14:paraId="614EADCE">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b/>
                <w:bCs/>
                <w:sz w:val="24"/>
                <w:szCs w:val="24"/>
              </w:rPr>
              <w:t>序号</w:t>
            </w:r>
          </w:p>
        </w:tc>
        <w:tc>
          <w:tcPr>
            <w:tcW w:w="1450" w:type="dxa"/>
            <w:tcBorders>
              <w:right w:val="single" w:color="auto" w:sz="4" w:space="0"/>
            </w:tcBorders>
            <w:shd w:val="clear" w:color="auto" w:fill="BDD7EE"/>
            <w:noWrap w:val="0"/>
            <w:vAlign w:val="center"/>
          </w:tcPr>
          <w:p w14:paraId="7F7B3D31">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b/>
                <w:bCs/>
                <w:sz w:val="24"/>
                <w:szCs w:val="24"/>
              </w:rPr>
              <w:t>资产名称</w:t>
            </w:r>
          </w:p>
        </w:tc>
        <w:tc>
          <w:tcPr>
            <w:tcW w:w="1600" w:type="dxa"/>
            <w:tcBorders>
              <w:left w:val="single" w:color="auto" w:sz="4" w:space="0"/>
            </w:tcBorders>
            <w:shd w:val="clear" w:color="auto" w:fill="BDD7EE"/>
            <w:noWrap w:val="0"/>
            <w:vAlign w:val="center"/>
          </w:tcPr>
          <w:p w14:paraId="5B553F2E">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rFonts w:hint="eastAsia"/>
                <w:b/>
                <w:bCs/>
                <w:sz w:val="24"/>
                <w:szCs w:val="24"/>
                <w:lang w:val="en-US" w:eastAsia="zh-CN"/>
              </w:rPr>
              <w:t>坐落位置</w:t>
            </w:r>
          </w:p>
        </w:tc>
        <w:tc>
          <w:tcPr>
            <w:tcW w:w="1663" w:type="dxa"/>
            <w:shd w:val="clear" w:color="auto" w:fill="BDD7EE"/>
            <w:noWrap w:val="0"/>
            <w:vAlign w:val="center"/>
          </w:tcPr>
          <w:p w14:paraId="40346E97">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b/>
                <w:bCs/>
                <w:sz w:val="24"/>
                <w:szCs w:val="24"/>
              </w:rPr>
              <w:t>建筑面积</w:t>
            </w:r>
            <w:r>
              <w:rPr>
                <w:rFonts w:hint="eastAsia"/>
                <w:b/>
                <w:bCs/>
                <w:sz w:val="24"/>
                <w:szCs w:val="24"/>
                <w:lang w:eastAsia="zh-CN"/>
              </w:rPr>
              <w:t>（㎡）</w:t>
            </w:r>
          </w:p>
        </w:tc>
        <w:tc>
          <w:tcPr>
            <w:tcW w:w="2625" w:type="dxa"/>
            <w:shd w:val="clear" w:color="auto" w:fill="BDD7EE"/>
            <w:noWrap w:val="0"/>
            <w:vAlign w:val="center"/>
          </w:tcPr>
          <w:p w14:paraId="0D25F447">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b/>
                <w:bCs/>
                <w:sz w:val="24"/>
                <w:szCs w:val="24"/>
              </w:rPr>
              <w:t>权证编号</w:t>
            </w:r>
          </w:p>
        </w:tc>
        <w:tc>
          <w:tcPr>
            <w:tcW w:w="1312" w:type="dxa"/>
            <w:shd w:val="clear" w:color="auto" w:fill="BDD7EE"/>
            <w:noWrap w:val="0"/>
            <w:vAlign w:val="center"/>
          </w:tcPr>
          <w:p w14:paraId="7B41A844">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b/>
                <w:bCs/>
                <w:sz w:val="24"/>
                <w:szCs w:val="24"/>
              </w:rPr>
              <w:t>建筑物结构</w:t>
            </w:r>
          </w:p>
        </w:tc>
      </w:tr>
      <w:tr w14:paraId="1900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62" w:type="dxa"/>
            <w:noWrap w:val="0"/>
            <w:vAlign w:val="center"/>
          </w:tcPr>
          <w:p w14:paraId="20D7A267">
            <w:pPr>
              <w:keepLines w:val="0"/>
              <w:pageBreakBefore w:val="0"/>
              <w:kinsoku/>
              <w:overflowPunct w:val="0"/>
              <w:topLinePunct w:val="0"/>
              <w:autoSpaceDE w:val="0"/>
              <w:autoSpaceDN w:val="0"/>
              <w:bidi w:val="0"/>
              <w:adjustRightInd w:val="0"/>
              <w:snapToGrid w:val="0"/>
              <w:jc w:val="center"/>
              <w:textAlignment w:val="baseline"/>
              <w:rPr>
                <w:sz w:val="24"/>
                <w:szCs w:val="24"/>
              </w:rPr>
            </w:pPr>
            <w:r>
              <w:rPr>
                <w:sz w:val="24"/>
                <w:szCs w:val="24"/>
              </w:rPr>
              <w:t>1</w:t>
            </w:r>
          </w:p>
        </w:tc>
        <w:tc>
          <w:tcPr>
            <w:tcW w:w="1450" w:type="dxa"/>
            <w:tcBorders>
              <w:right w:val="single" w:color="auto" w:sz="4" w:space="0"/>
            </w:tcBorders>
            <w:noWrap w:val="0"/>
            <w:vAlign w:val="center"/>
          </w:tcPr>
          <w:p w14:paraId="0BD53AC1">
            <w:pPr>
              <w:keepLines w:val="0"/>
              <w:pageBreakBefore w:val="0"/>
              <w:kinsoku/>
              <w:overflowPunct w:val="0"/>
              <w:topLinePunct w:val="0"/>
              <w:autoSpaceDE w:val="0"/>
              <w:autoSpaceDN w:val="0"/>
              <w:bidi w:val="0"/>
              <w:adjustRightInd w:val="0"/>
              <w:snapToGrid w:val="0"/>
              <w:jc w:val="center"/>
              <w:textAlignment w:val="baseline"/>
              <w:rPr>
                <w:rFonts w:hint="eastAsia" w:eastAsia="仿宋_GB2312"/>
                <w:sz w:val="24"/>
                <w:szCs w:val="24"/>
                <w:lang w:val="en-US" w:eastAsia="zh-CN"/>
              </w:rPr>
            </w:pPr>
            <w:bookmarkStart w:id="3" w:name="Text4"/>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bookmarkEnd w:id="3"/>
            <w:r>
              <w:rPr>
                <w:rFonts w:hint="eastAsia"/>
                <w:sz w:val="24"/>
                <w:szCs w:val="24"/>
                <w:lang w:val="en-US" w:eastAsia="zh-CN"/>
              </w:rPr>
              <w:t xml:space="preserve"> </w:t>
            </w:r>
          </w:p>
        </w:tc>
        <w:tc>
          <w:tcPr>
            <w:tcW w:w="1600" w:type="dxa"/>
            <w:tcBorders>
              <w:left w:val="single" w:color="auto" w:sz="4" w:space="0"/>
            </w:tcBorders>
            <w:noWrap w:val="0"/>
            <w:vAlign w:val="center"/>
          </w:tcPr>
          <w:p w14:paraId="4DDA77B3">
            <w:pPr>
              <w:keepLines w:val="0"/>
              <w:pageBreakBefore w:val="0"/>
              <w:kinsoku/>
              <w:overflowPunct w:val="0"/>
              <w:topLinePunct w:val="0"/>
              <w:autoSpaceDE w:val="0"/>
              <w:autoSpaceDN w:val="0"/>
              <w:bidi w:val="0"/>
              <w:adjustRightInd w:val="0"/>
              <w:snapToGrid w:val="0"/>
              <w:jc w:val="center"/>
              <w:textAlignment w:val="baseline"/>
              <w:rPr>
                <w:rFonts w:hint="default" w:eastAsia="仿宋_GB2312"/>
                <w:sz w:val="24"/>
                <w:szCs w:val="24"/>
                <w:lang w:val="en-US" w:eastAsia="zh-CN"/>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r>
              <w:rPr>
                <w:rFonts w:hint="eastAsia"/>
                <w:sz w:val="24"/>
                <w:szCs w:val="24"/>
                <w:highlight w:val="none"/>
                <w:lang w:val="en-US" w:eastAsia="zh-CN"/>
              </w:rPr>
              <w:t xml:space="preserve"> </w:t>
            </w:r>
          </w:p>
        </w:tc>
        <w:tc>
          <w:tcPr>
            <w:tcW w:w="1663" w:type="dxa"/>
            <w:noWrap w:val="0"/>
            <w:vAlign w:val="center"/>
          </w:tcPr>
          <w:p w14:paraId="56620B00">
            <w:pPr>
              <w:keepLines w:val="0"/>
              <w:pageBreakBefore w:val="0"/>
              <w:kinsoku/>
              <w:overflowPunct w:val="0"/>
              <w:topLinePunct w:val="0"/>
              <w:autoSpaceDE w:val="0"/>
              <w:autoSpaceDN w:val="0"/>
              <w:bidi w:val="0"/>
              <w:adjustRightInd w:val="0"/>
              <w:snapToGrid w:val="0"/>
              <w:jc w:val="center"/>
              <w:textAlignment w:val="baseline"/>
              <w:rPr>
                <w:rFonts w:hint="eastAsia" w:eastAsia="仿宋_GB2312"/>
                <w:sz w:val="24"/>
                <w:szCs w:val="24"/>
                <w:lang w:val="en-US" w:eastAsia="zh-CN"/>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r>
              <w:rPr>
                <w:rFonts w:hint="eastAsia" w:ascii="Times New Roman" w:hAnsi="Times New Roman" w:cs="Times New Roman"/>
                <w:sz w:val="24"/>
                <w:szCs w:val="24"/>
                <w:lang w:val="en-US" w:eastAsia="zh-CN"/>
              </w:rPr>
              <w:t xml:space="preserve"> </w:t>
            </w:r>
          </w:p>
        </w:tc>
        <w:tc>
          <w:tcPr>
            <w:tcW w:w="2625" w:type="dxa"/>
            <w:noWrap w:val="0"/>
            <w:vAlign w:val="center"/>
          </w:tcPr>
          <w:p w14:paraId="564E6DED">
            <w:pPr>
              <w:keepLines w:val="0"/>
              <w:pageBreakBefore w:val="0"/>
              <w:kinsoku/>
              <w:overflowPunct w:val="0"/>
              <w:topLinePunct w:val="0"/>
              <w:autoSpaceDE w:val="0"/>
              <w:autoSpaceDN w:val="0"/>
              <w:bidi w:val="0"/>
              <w:adjustRightInd w:val="0"/>
              <w:snapToGrid w:val="0"/>
              <w:jc w:val="center"/>
              <w:textAlignment w:val="baseline"/>
              <w:rPr>
                <w:rFonts w:hint="default" w:eastAsia="仿宋_GB2312"/>
                <w:sz w:val="24"/>
                <w:szCs w:val="24"/>
                <w:lang w:val="en-US" w:eastAsia="zh-CN"/>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r>
              <w:rPr>
                <w:rFonts w:hint="eastAsia" w:ascii="Times New Roman" w:hAnsi="Times New Roman" w:cs="Times New Roman"/>
                <w:sz w:val="24"/>
                <w:szCs w:val="24"/>
                <w:lang w:val="en-US" w:eastAsia="zh-CN"/>
              </w:rPr>
              <w:t xml:space="preserve"> </w:t>
            </w:r>
          </w:p>
        </w:tc>
        <w:tc>
          <w:tcPr>
            <w:tcW w:w="1312" w:type="dxa"/>
            <w:noWrap w:val="0"/>
            <w:vAlign w:val="center"/>
          </w:tcPr>
          <w:p w14:paraId="1E76D3F1">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r>
              <w:rPr>
                <w:rFonts w:hint="eastAsia" w:ascii="Times New Roman" w:hAnsi="Times New Roman" w:cs="Times New Roman"/>
                <w:sz w:val="24"/>
                <w:szCs w:val="24"/>
                <w:lang w:val="en-US" w:eastAsia="zh-CN"/>
              </w:rPr>
              <w:t xml:space="preserve"> </w:t>
            </w:r>
          </w:p>
        </w:tc>
      </w:tr>
      <w:tr w14:paraId="77958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62" w:type="dxa"/>
            <w:noWrap w:val="0"/>
            <w:vAlign w:val="center"/>
          </w:tcPr>
          <w:p w14:paraId="35F0E5F7">
            <w:pPr>
              <w:keepLines w:val="0"/>
              <w:pageBreakBefore w:val="0"/>
              <w:kinsoku/>
              <w:overflowPunct w:val="0"/>
              <w:topLinePunct w:val="0"/>
              <w:autoSpaceDE w:val="0"/>
              <w:autoSpaceDN w:val="0"/>
              <w:bidi w:val="0"/>
              <w:adjustRightInd w:val="0"/>
              <w:snapToGrid w:val="0"/>
              <w:jc w:val="center"/>
              <w:textAlignment w:val="baseline"/>
              <w:rPr>
                <w:sz w:val="24"/>
                <w:szCs w:val="24"/>
              </w:rPr>
            </w:pPr>
            <w:r>
              <w:rPr>
                <w:sz w:val="24"/>
                <w:szCs w:val="24"/>
              </w:rPr>
              <w:t>2</w:t>
            </w:r>
          </w:p>
        </w:tc>
        <w:tc>
          <w:tcPr>
            <w:tcW w:w="1450" w:type="dxa"/>
            <w:tcBorders>
              <w:right w:val="single" w:color="auto" w:sz="4" w:space="0"/>
            </w:tcBorders>
            <w:noWrap w:val="0"/>
            <w:vAlign w:val="center"/>
          </w:tcPr>
          <w:p w14:paraId="7664A134">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00" w:type="dxa"/>
            <w:tcBorders>
              <w:left w:val="single" w:color="auto" w:sz="4" w:space="0"/>
            </w:tcBorders>
            <w:noWrap w:val="0"/>
            <w:vAlign w:val="center"/>
          </w:tcPr>
          <w:p w14:paraId="6ED8A380">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63" w:type="dxa"/>
            <w:noWrap w:val="0"/>
            <w:vAlign w:val="center"/>
          </w:tcPr>
          <w:p w14:paraId="54817ACB">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2625" w:type="dxa"/>
            <w:noWrap w:val="0"/>
            <w:vAlign w:val="center"/>
          </w:tcPr>
          <w:p w14:paraId="05779A8A">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312" w:type="dxa"/>
            <w:noWrap w:val="0"/>
            <w:vAlign w:val="center"/>
          </w:tcPr>
          <w:p w14:paraId="3F941E3B">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r>
      <w:tr w14:paraId="35FE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62" w:type="dxa"/>
            <w:noWrap w:val="0"/>
            <w:vAlign w:val="center"/>
          </w:tcPr>
          <w:p w14:paraId="1895A425">
            <w:pPr>
              <w:keepLines w:val="0"/>
              <w:pageBreakBefore w:val="0"/>
              <w:kinsoku/>
              <w:overflowPunct w:val="0"/>
              <w:topLinePunct w:val="0"/>
              <w:autoSpaceDE w:val="0"/>
              <w:autoSpaceDN w:val="0"/>
              <w:bidi w:val="0"/>
              <w:adjustRightInd w:val="0"/>
              <w:snapToGrid w:val="0"/>
              <w:jc w:val="center"/>
              <w:textAlignment w:val="baseline"/>
              <w:rPr>
                <w:sz w:val="24"/>
                <w:szCs w:val="24"/>
              </w:rPr>
            </w:pPr>
            <w:r>
              <w:rPr>
                <w:sz w:val="24"/>
                <w:szCs w:val="24"/>
              </w:rPr>
              <w:t>3</w:t>
            </w:r>
          </w:p>
        </w:tc>
        <w:tc>
          <w:tcPr>
            <w:tcW w:w="1450" w:type="dxa"/>
            <w:tcBorders>
              <w:right w:val="single" w:color="auto" w:sz="4" w:space="0"/>
            </w:tcBorders>
            <w:noWrap w:val="0"/>
            <w:vAlign w:val="center"/>
          </w:tcPr>
          <w:p w14:paraId="7A2C2A18">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00" w:type="dxa"/>
            <w:tcBorders>
              <w:left w:val="single" w:color="auto" w:sz="4" w:space="0"/>
            </w:tcBorders>
            <w:noWrap w:val="0"/>
            <w:vAlign w:val="center"/>
          </w:tcPr>
          <w:p w14:paraId="26FE256F">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63" w:type="dxa"/>
            <w:noWrap w:val="0"/>
            <w:vAlign w:val="center"/>
          </w:tcPr>
          <w:p w14:paraId="363C542E">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2625" w:type="dxa"/>
            <w:noWrap w:val="0"/>
            <w:vAlign w:val="center"/>
          </w:tcPr>
          <w:p w14:paraId="58C1E760">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312" w:type="dxa"/>
            <w:noWrap w:val="0"/>
            <w:vAlign w:val="center"/>
          </w:tcPr>
          <w:p w14:paraId="29FC7D49">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r>
      <w:tr w14:paraId="5C4F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62" w:type="dxa"/>
            <w:noWrap w:val="0"/>
            <w:vAlign w:val="center"/>
          </w:tcPr>
          <w:p w14:paraId="44E08370">
            <w:pPr>
              <w:keepLines w:val="0"/>
              <w:pageBreakBefore w:val="0"/>
              <w:kinsoku/>
              <w:overflowPunct w:val="0"/>
              <w:topLinePunct w:val="0"/>
              <w:autoSpaceDE w:val="0"/>
              <w:autoSpaceDN w:val="0"/>
              <w:bidi w:val="0"/>
              <w:adjustRightInd w:val="0"/>
              <w:snapToGrid w:val="0"/>
              <w:jc w:val="center"/>
              <w:textAlignment w:val="baseline"/>
              <w:rPr>
                <w:sz w:val="24"/>
                <w:szCs w:val="24"/>
              </w:rPr>
            </w:pPr>
            <w:r>
              <w:rPr>
                <w:sz w:val="24"/>
                <w:szCs w:val="24"/>
              </w:rPr>
              <w:t>4</w:t>
            </w:r>
          </w:p>
        </w:tc>
        <w:tc>
          <w:tcPr>
            <w:tcW w:w="1450" w:type="dxa"/>
            <w:tcBorders>
              <w:right w:val="single" w:color="auto" w:sz="4" w:space="0"/>
            </w:tcBorders>
            <w:noWrap w:val="0"/>
            <w:vAlign w:val="center"/>
          </w:tcPr>
          <w:p w14:paraId="3D8FCDFC">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00" w:type="dxa"/>
            <w:tcBorders>
              <w:left w:val="single" w:color="auto" w:sz="4" w:space="0"/>
            </w:tcBorders>
            <w:noWrap w:val="0"/>
            <w:vAlign w:val="center"/>
          </w:tcPr>
          <w:p w14:paraId="3326B7BE">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63" w:type="dxa"/>
            <w:noWrap w:val="0"/>
            <w:vAlign w:val="center"/>
          </w:tcPr>
          <w:p w14:paraId="46062C3E">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2625" w:type="dxa"/>
            <w:noWrap w:val="0"/>
            <w:vAlign w:val="center"/>
          </w:tcPr>
          <w:p w14:paraId="7CEE6CD4">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312" w:type="dxa"/>
            <w:noWrap w:val="0"/>
            <w:vAlign w:val="center"/>
          </w:tcPr>
          <w:p w14:paraId="68BEE38A">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r>
      <w:tr w14:paraId="41300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562" w:type="dxa"/>
            <w:noWrap w:val="0"/>
            <w:vAlign w:val="center"/>
          </w:tcPr>
          <w:p w14:paraId="5BC94AA5">
            <w:pPr>
              <w:keepLines w:val="0"/>
              <w:pageBreakBefore w:val="0"/>
              <w:kinsoku/>
              <w:overflowPunct w:val="0"/>
              <w:topLinePunct w:val="0"/>
              <w:autoSpaceDE w:val="0"/>
              <w:autoSpaceDN w:val="0"/>
              <w:bidi w:val="0"/>
              <w:adjustRightInd w:val="0"/>
              <w:snapToGrid w:val="0"/>
              <w:jc w:val="center"/>
              <w:textAlignment w:val="baseline"/>
              <w:rPr>
                <w:sz w:val="24"/>
                <w:szCs w:val="24"/>
              </w:rPr>
            </w:pPr>
            <w:r>
              <w:rPr>
                <w:sz w:val="24"/>
                <w:szCs w:val="24"/>
              </w:rPr>
              <w:t>5</w:t>
            </w:r>
          </w:p>
        </w:tc>
        <w:tc>
          <w:tcPr>
            <w:tcW w:w="1450" w:type="dxa"/>
            <w:tcBorders>
              <w:right w:val="single" w:color="auto" w:sz="4" w:space="0"/>
            </w:tcBorders>
            <w:noWrap w:val="0"/>
            <w:vAlign w:val="center"/>
          </w:tcPr>
          <w:p w14:paraId="790DAC8B">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00" w:type="dxa"/>
            <w:tcBorders>
              <w:left w:val="single" w:color="auto" w:sz="4" w:space="0"/>
            </w:tcBorders>
            <w:noWrap w:val="0"/>
            <w:vAlign w:val="center"/>
          </w:tcPr>
          <w:p w14:paraId="71FEA715">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63" w:type="dxa"/>
            <w:noWrap w:val="0"/>
            <w:vAlign w:val="center"/>
          </w:tcPr>
          <w:p w14:paraId="7CFE647C">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2625" w:type="dxa"/>
            <w:noWrap w:val="0"/>
            <w:vAlign w:val="center"/>
          </w:tcPr>
          <w:p w14:paraId="3A0FC7E1">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312" w:type="dxa"/>
            <w:noWrap w:val="0"/>
            <w:vAlign w:val="center"/>
          </w:tcPr>
          <w:p w14:paraId="51F59E0B">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r>
      <w:tr w14:paraId="6BFB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62" w:type="dxa"/>
            <w:noWrap w:val="0"/>
            <w:vAlign w:val="center"/>
          </w:tcPr>
          <w:p w14:paraId="2B7746B6">
            <w:pPr>
              <w:keepLines w:val="0"/>
              <w:pageBreakBefore w:val="0"/>
              <w:kinsoku/>
              <w:overflowPunct w:val="0"/>
              <w:topLinePunct w:val="0"/>
              <w:autoSpaceDE w:val="0"/>
              <w:autoSpaceDN w:val="0"/>
              <w:bidi w:val="0"/>
              <w:adjustRightInd w:val="0"/>
              <w:snapToGrid w:val="0"/>
              <w:jc w:val="center"/>
              <w:textAlignment w:val="baseline"/>
              <w:rPr>
                <w:sz w:val="24"/>
                <w:szCs w:val="24"/>
              </w:rPr>
            </w:pPr>
            <w:r>
              <w:rPr>
                <w:sz w:val="24"/>
                <w:szCs w:val="24"/>
              </w:rPr>
              <w:t>6</w:t>
            </w:r>
          </w:p>
        </w:tc>
        <w:tc>
          <w:tcPr>
            <w:tcW w:w="1450" w:type="dxa"/>
            <w:tcBorders>
              <w:right w:val="single" w:color="auto" w:sz="4" w:space="0"/>
            </w:tcBorders>
            <w:noWrap w:val="0"/>
            <w:vAlign w:val="center"/>
          </w:tcPr>
          <w:p w14:paraId="33E587F9">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00" w:type="dxa"/>
            <w:tcBorders>
              <w:left w:val="single" w:color="auto" w:sz="4" w:space="0"/>
            </w:tcBorders>
            <w:noWrap w:val="0"/>
            <w:vAlign w:val="center"/>
          </w:tcPr>
          <w:p w14:paraId="2DC707A7">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63" w:type="dxa"/>
            <w:noWrap w:val="0"/>
            <w:vAlign w:val="center"/>
          </w:tcPr>
          <w:p w14:paraId="72DB8E64">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2625" w:type="dxa"/>
            <w:noWrap w:val="0"/>
            <w:vAlign w:val="center"/>
          </w:tcPr>
          <w:p w14:paraId="6C342544">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312" w:type="dxa"/>
            <w:noWrap w:val="0"/>
            <w:vAlign w:val="center"/>
          </w:tcPr>
          <w:p w14:paraId="249656B0">
            <w:pPr>
              <w:keepLines w:val="0"/>
              <w:pageBreakBefore w:val="0"/>
              <w:kinsoku/>
              <w:overflowPunct w:val="0"/>
              <w:topLinePunct w:val="0"/>
              <w:autoSpaceDE w:val="0"/>
              <w:autoSpaceDN w:val="0"/>
              <w:bidi w:val="0"/>
              <w:adjustRightInd w:val="0"/>
              <w:snapToGrid w:val="0"/>
              <w:jc w:val="center"/>
              <w:textAlignment w:val="baseline"/>
              <w:rPr>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r>
      <w:tr w14:paraId="34E92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562" w:type="dxa"/>
            <w:noWrap w:val="0"/>
            <w:vAlign w:val="center"/>
          </w:tcPr>
          <w:p w14:paraId="28453D31">
            <w:pPr>
              <w:keepLines w:val="0"/>
              <w:pageBreakBefore w:val="0"/>
              <w:kinsoku/>
              <w:overflowPunct w:val="0"/>
              <w:topLinePunct w:val="0"/>
              <w:autoSpaceDE w:val="0"/>
              <w:autoSpaceDN w:val="0"/>
              <w:bidi w:val="0"/>
              <w:adjustRightInd w:val="0"/>
              <w:snapToGrid w:val="0"/>
              <w:jc w:val="center"/>
              <w:textAlignment w:val="baseline"/>
              <w:rPr>
                <w:b/>
                <w:bCs/>
                <w:sz w:val="24"/>
                <w:szCs w:val="24"/>
              </w:rPr>
            </w:pPr>
          </w:p>
        </w:tc>
        <w:tc>
          <w:tcPr>
            <w:tcW w:w="1450" w:type="dxa"/>
            <w:tcBorders>
              <w:right w:val="single" w:color="auto" w:sz="4" w:space="0"/>
            </w:tcBorders>
            <w:noWrap w:val="0"/>
            <w:vAlign w:val="center"/>
          </w:tcPr>
          <w:p w14:paraId="00E4F8C7">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b/>
                <w:bCs/>
                <w:sz w:val="24"/>
                <w:szCs w:val="24"/>
              </w:rPr>
              <w:t>合计</w:t>
            </w:r>
          </w:p>
        </w:tc>
        <w:tc>
          <w:tcPr>
            <w:tcW w:w="1600" w:type="dxa"/>
            <w:tcBorders>
              <w:left w:val="single" w:color="auto" w:sz="4" w:space="0"/>
            </w:tcBorders>
            <w:noWrap w:val="0"/>
            <w:vAlign w:val="center"/>
          </w:tcPr>
          <w:p w14:paraId="467D2188">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663" w:type="dxa"/>
            <w:noWrap w:val="0"/>
            <w:vAlign w:val="center"/>
          </w:tcPr>
          <w:p w14:paraId="313837BE">
            <w:pPr>
              <w:keepLines w:val="0"/>
              <w:pageBreakBefore w:val="0"/>
              <w:kinsoku/>
              <w:overflowPunct w:val="0"/>
              <w:topLinePunct w:val="0"/>
              <w:autoSpaceDE w:val="0"/>
              <w:autoSpaceDN w:val="0"/>
              <w:bidi w:val="0"/>
              <w:adjustRightInd w:val="0"/>
              <w:snapToGrid w:val="0"/>
              <w:jc w:val="center"/>
              <w:textAlignment w:val="baseline"/>
              <w:rPr>
                <w:rFonts w:hint="eastAsia" w:eastAsia="仿宋_GB2312"/>
                <w:b/>
                <w:bCs/>
                <w:sz w:val="24"/>
                <w:szCs w:val="24"/>
                <w:lang w:eastAsia="zh-CN"/>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r>
              <w:rPr>
                <w:rFonts w:hint="eastAsia" w:ascii="Times New Roman" w:hAnsi="Times New Roman" w:cs="Times New Roman"/>
                <w:sz w:val="24"/>
                <w:szCs w:val="24"/>
                <w:lang w:val="en-US" w:eastAsia="zh-CN"/>
              </w:rPr>
              <w:t xml:space="preserve"> </w:t>
            </w:r>
          </w:p>
        </w:tc>
        <w:tc>
          <w:tcPr>
            <w:tcW w:w="2625" w:type="dxa"/>
            <w:noWrap w:val="0"/>
            <w:vAlign w:val="center"/>
          </w:tcPr>
          <w:p w14:paraId="26A104CA">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c>
          <w:tcPr>
            <w:tcW w:w="1312" w:type="dxa"/>
            <w:noWrap w:val="0"/>
            <w:vAlign w:val="center"/>
          </w:tcPr>
          <w:p w14:paraId="15539673">
            <w:pPr>
              <w:keepLines w:val="0"/>
              <w:pageBreakBefore w:val="0"/>
              <w:kinsoku/>
              <w:overflowPunct w:val="0"/>
              <w:topLinePunct w:val="0"/>
              <w:autoSpaceDE w:val="0"/>
              <w:autoSpaceDN w:val="0"/>
              <w:bidi w:val="0"/>
              <w:adjustRightInd w:val="0"/>
              <w:snapToGrid w:val="0"/>
              <w:jc w:val="center"/>
              <w:textAlignment w:val="baseline"/>
              <w:rPr>
                <w:b/>
                <w:bCs/>
                <w:sz w:val="24"/>
                <w:szCs w:val="24"/>
              </w:rPr>
            </w:pPr>
            <w:r>
              <w:rPr>
                <w:rFonts w:hint="eastAsia"/>
                <w:sz w:val="24"/>
                <w:szCs w:val="24"/>
                <w:lang w:val="en-US" w:eastAsia="zh-CN"/>
              </w:rPr>
              <w:fldChar w:fldCharType="begin">
                <w:ffData>
                  <w:name w:val="Text4"/>
                  <w:enabled/>
                  <w:calcOnExit w:val="0"/>
                  <w:textInput/>
                </w:ffData>
              </w:fldChar>
            </w:r>
            <w:r>
              <w:rPr>
                <w:rFonts w:hint="eastAsia"/>
                <w:sz w:val="24"/>
                <w:szCs w:val="24"/>
                <w:lang w:val="en-US" w:eastAsia="zh-CN"/>
              </w:rPr>
              <w:instrText xml:space="preserve">FORMTEXT</w:instrText>
            </w:r>
            <w:r>
              <w:rPr>
                <w:rFonts w:hint="eastAsia"/>
                <w:sz w:val="24"/>
                <w:szCs w:val="24"/>
                <w:lang w:val="en-US" w:eastAsia="zh-CN"/>
              </w:rPr>
              <w:fldChar w:fldCharType="separate"/>
            </w:r>
            <w:r>
              <w:rPr>
                <w:rFonts w:hint="default"/>
                <w:sz w:val="24"/>
                <w:szCs w:val="24"/>
                <w:lang w:val="en-US" w:eastAsia="zh-CN"/>
              </w:rPr>
              <w:t>     </w:t>
            </w:r>
            <w:r>
              <w:rPr>
                <w:rFonts w:hint="eastAsia"/>
                <w:sz w:val="24"/>
                <w:szCs w:val="24"/>
                <w:lang w:val="en-US" w:eastAsia="zh-CN"/>
              </w:rPr>
              <w:fldChar w:fldCharType="end"/>
            </w:r>
            <w:r>
              <w:rPr>
                <w:rFonts w:hint="eastAsia"/>
                <w:sz w:val="24"/>
                <w:szCs w:val="24"/>
                <w:lang w:val="en-US" w:eastAsia="zh-CN"/>
              </w:rPr>
              <w:t xml:space="preserve"> </w:t>
            </w:r>
          </w:p>
        </w:tc>
      </w:tr>
    </w:tbl>
    <w:p w14:paraId="0CB098DA">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二、房屋图片及现有装修及设施、设备情况（如有）详见合同附件。</w:t>
      </w:r>
    </w:p>
    <w:p w14:paraId="68D0F997">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该附件作为甲方按照本合同约定交付乙方使用前房屋的状态和乙方交还该房屋时作为甲方验收依据。</w:t>
      </w:r>
    </w:p>
    <w:p w14:paraId="600A1D18">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 xml:space="preserve">第二条  </w:t>
      </w:r>
      <w:r>
        <w:rPr>
          <w:rFonts w:hint="eastAsia" w:ascii="仿宋" w:hAnsi="仿宋" w:eastAsia="仿宋" w:cs="仿宋"/>
          <w:sz w:val="30"/>
          <w:szCs w:val="30"/>
          <w:lang w:val="en-US" w:eastAsia="zh-CN"/>
        </w:rPr>
        <w:t>乙方应提供法定代表人身份证明或身份证、营业执照等合法有效的能证明乙方主体资格的文件双方验证后，复印文件备存，所有复印件仅供本次租赁使用。</w:t>
      </w:r>
    </w:p>
    <w:p w14:paraId="100E4C29">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第三条  房屋租赁期限、用途</w:t>
      </w:r>
    </w:p>
    <w:p w14:paraId="60708286">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该房屋租赁期为</w:t>
      </w:r>
      <w:r>
        <w:rPr>
          <w:rFonts w:hint="eastAsia" w:ascii="仿宋" w:hAnsi="仿宋" w:eastAsia="仿宋" w:cs="仿宋"/>
          <w:sz w:val="30"/>
          <w:szCs w:val="30"/>
          <w:u w:val="none"/>
          <w:lang w:val="en-US" w:eastAsia="zh-CN"/>
        </w:rPr>
        <w:t xml:space="preserve">自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年</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月</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 xml:space="preserve">日起至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 xml:space="preserve">年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 xml:space="preserve"> 月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日止，包含首尾</w:t>
      </w:r>
      <w:r>
        <w:rPr>
          <w:rFonts w:hint="eastAsia" w:ascii="仿宋" w:hAnsi="仿宋" w:eastAsia="仿宋" w:cs="仿宋"/>
          <w:sz w:val="30"/>
          <w:szCs w:val="30"/>
          <w:lang w:val="en-US" w:eastAsia="zh-CN"/>
        </w:rPr>
        <w:t>两天。</w:t>
      </w:r>
    </w:p>
    <w:p w14:paraId="5D682A9F">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上述房屋属甲方</w:t>
      </w:r>
      <w:r>
        <w:rPr>
          <w:rFonts w:hint="eastAsia" w:ascii="仿宋" w:hAnsi="仿宋" w:eastAsia="仿宋" w:cs="仿宋"/>
          <w:sz w:val="30"/>
          <w:szCs w:val="30"/>
          <w:lang w:val="en-US" w:eastAsia="zh-CN"/>
        </w:rPr>
        <w:t>享有合法使用权或所有权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双方约定，</w:t>
      </w:r>
      <w:r>
        <w:rPr>
          <w:rFonts w:hint="eastAsia" w:ascii="仿宋" w:hAnsi="仿宋" w:eastAsia="仿宋" w:cs="仿宋"/>
          <w:sz w:val="30"/>
          <w:szCs w:val="30"/>
        </w:rPr>
        <w:t>甲方将其出租给乙方使用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该房屋仅作</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lang w:val="en-US" w:eastAsia="zh-CN"/>
        </w:rPr>
        <w:t>使用。除双方另有约定外，乙方不得任意改变房屋用途，不得利用此房屋进行非法活动。</w:t>
      </w:r>
    </w:p>
    <w:p w14:paraId="1A8F2745">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经甲乙双方对出租房屋状况查验验收无误后，双方可根据出租房屋实际情况填写《资产清单》。</w:t>
      </w:r>
    </w:p>
    <w:p w14:paraId="4AEDD2EE">
      <w:pPr>
        <w:keepNext w:val="0"/>
        <w:keepLines w:val="0"/>
        <w:pageBreakBefore w:val="0"/>
        <w:widowControl/>
        <w:numPr>
          <w:ilvl w:val="0"/>
          <w:numId w:val="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甲方公司账户信息：</w:t>
      </w:r>
    </w:p>
    <w:p w14:paraId="21E31317">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账户名称：</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34F6C4AC">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开 户 行：</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3BA85E0F">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u w:val="none"/>
          <w:lang w:val="en-US" w:eastAsia="zh-CN"/>
        </w:rPr>
      </w:pPr>
      <w:r>
        <w:rPr>
          <w:rFonts w:hint="eastAsia" w:ascii="仿宋" w:hAnsi="仿宋" w:eastAsia="仿宋" w:cs="仿宋"/>
          <w:sz w:val="30"/>
          <w:szCs w:val="30"/>
          <w:lang w:val="en-US" w:eastAsia="zh-CN"/>
        </w:rPr>
        <w:t>银行账号：</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5C0B8F26">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第四条  租金和履约保证金</w:t>
      </w:r>
    </w:p>
    <w:p w14:paraId="7D145AA1">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本租赁物租金为</w:t>
      </w:r>
      <w:r>
        <w:rPr>
          <w:rFonts w:hint="default" w:ascii="Arial" w:hAnsi="Arial" w:eastAsia="仿宋" w:cs="Arial"/>
          <w:sz w:val="30"/>
          <w:szCs w:val="30"/>
          <w:lang w:val="en-US" w:eastAsia="zh-CN"/>
        </w:rPr>
        <w:t>¥</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single"/>
          <w:lang w:val="en-US" w:eastAsia="zh-CN"/>
        </w:rPr>
        <w:t>元</w:t>
      </w:r>
      <w:r>
        <w:rPr>
          <w:rFonts w:hint="eastAsia" w:ascii="仿宋" w:hAnsi="仿宋" w:eastAsia="仿宋" w:cs="仿宋"/>
          <w:sz w:val="30"/>
          <w:szCs w:val="30"/>
          <w:u w:val="none"/>
          <w:lang w:val="en-US" w:eastAsia="zh-CN"/>
        </w:rPr>
        <w:t>（填写年租金或月租金金额），租金</w:t>
      </w:r>
      <w:r>
        <w:rPr>
          <w:rFonts w:hint="eastAsia" w:ascii="仿宋" w:hAnsi="仿宋" w:eastAsia="仿宋" w:cs="仿宋"/>
          <w:sz w:val="30"/>
          <w:szCs w:val="30"/>
          <w:lang w:val="en-US" w:eastAsia="zh-CN"/>
        </w:rPr>
        <w:t>大写为：</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none"/>
          <w:lang w:val="en-US" w:eastAsia="zh-CN"/>
        </w:rPr>
        <w:t>元</w:t>
      </w:r>
      <w:r>
        <w:rPr>
          <w:rFonts w:hint="eastAsia" w:ascii="仿宋" w:hAnsi="仿宋" w:eastAsia="仿宋" w:cs="仿宋"/>
          <w:sz w:val="30"/>
          <w:szCs w:val="30"/>
          <w:lang w:val="en-US" w:eastAsia="zh-CN"/>
        </w:rPr>
        <w:t>。</w:t>
      </w:r>
    </w:p>
    <w:p w14:paraId="72FD44C4">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本协议约定的租金为</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lang w:val="en-US" w:eastAsia="zh-CN"/>
        </w:rPr>
        <w:t>（</w:t>
      </w:r>
      <w:r>
        <w:rPr>
          <w:rFonts w:hint="eastAsia" w:ascii="仿宋" w:hAnsi="仿宋" w:eastAsia="仿宋" w:cs="仿宋"/>
          <w:sz w:val="30"/>
          <w:szCs w:val="30"/>
          <w:highlight w:val="none"/>
          <w:lang w:val="en-US" w:eastAsia="zh-CN"/>
        </w:rPr>
        <w:t>填写含税价或不含税价）</w:t>
      </w:r>
      <w:r>
        <w:rPr>
          <w:rFonts w:hint="eastAsia" w:ascii="仿宋" w:hAnsi="仿宋" w:eastAsia="仿宋" w:cs="仿宋"/>
          <w:sz w:val="30"/>
          <w:szCs w:val="30"/>
          <w:lang w:val="en-US" w:eastAsia="zh-CN"/>
        </w:rPr>
        <w:t>，甲方可向</w:t>
      </w:r>
      <w:r>
        <w:rPr>
          <w:rFonts w:hint="eastAsia" w:ascii="仿宋" w:hAnsi="仿宋" w:eastAsia="仿宋" w:cs="仿宋"/>
          <w:sz w:val="30"/>
          <w:szCs w:val="30"/>
          <w:highlight w:val="none"/>
          <w:lang w:val="en-US" w:eastAsia="zh-CN"/>
        </w:rPr>
        <w:t>乙方提供【</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highlight w:val="none"/>
          <w:lang w:val="en-US" w:eastAsia="zh-CN"/>
        </w:rPr>
        <w:t>】%税率发票。</w:t>
      </w:r>
    </w:p>
    <w:p w14:paraId="5D988DD8">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租金支付方式为</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highlight w:val="none"/>
        </w:rPr>
        <w:t>，先交租金后使用。</w:t>
      </w:r>
    </w:p>
    <w:p w14:paraId="3DC1F1C8">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highlight w:val="none"/>
          <w:lang w:val="en-US" w:eastAsia="zh-CN"/>
        </w:rPr>
        <w:t>乙方应在本合同签订当日前向甲方交纳履约保证金人民币</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highlight w:val="none"/>
          <w:lang w:val="en-US" w:eastAsia="zh-CN"/>
        </w:rPr>
        <w:t>元（大写：</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履</w:t>
      </w:r>
      <w:r>
        <w:rPr>
          <w:rFonts w:hint="eastAsia" w:ascii="仿宋" w:hAnsi="仿宋" w:eastAsia="仿宋" w:cs="仿宋"/>
          <w:sz w:val="30"/>
          <w:szCs w:val="30"/>
        </w:rPr>
        <w:t>约保证金不计利息</w:t>
      </w:r>
      <w:r>
        <w:rPr>
          <w:rFonts w:hint="eastAsia" w:ascii="仿宋" w:hAnsi="仿宋" w:eastAsia="仿宋" w:cs="仿宋"/>
          <w:sz w:val="30"/>
          <w:szCs w:val="30"/>
          <w:lang w:val="en-US" w:eastAsia="zh-CN"/>
        </w:rPr>
        <w:t>。乙方承担延迟缴纳履约保证金的违约责任。</w:t>
      </w:r>
      <w:r>
        <w:rPr>
          <w:rFonts w:hint="eastAsia" w:ascii="仿宋" w:hAnsi="仿宋" w:eastAsia="仿宋" w:cs="仿宋"/>
          <w:sz w:val="30"/>
          <w:szCs w:val="30"/>
        </w:rPr>
        <w:t>合同期满</w:t>
      </w:r>
      <w:r>
        <w:rPr>
          <w:rFonts w:hint="eastAsia" w:ascii="仿宋" w:hAnsi="仿宋" w:eastAsia="仿宋" w:cs="仿宋"/>
          <w:sz w:val="30"/>
          <w:szCs w:val="30"/>
          <w:lang w:eastAsia="zh-CN"/>
        </w:rPr>
        <w:t>，</w:t>
      </w:r>
      <w:r>
        <w:rPr>
          <w:rFonts w:hint="eastAsia" w:ascii="仿宋" w:hAnsi="仿宋" w:eastAsia="仿宋" w:cs="仿宋"/>
          <w:sz w:val="30"/>
          <w:szCs w:val="30"/>
        </w:rPr>
        <w:t>甲方经验收确认房屋无毁损等情形且乙方</w:t>
      </w:r>
      <w:r>
        <w:rPr>
          <w:rFonts w:hint="eastAsia" w:ascii="仿宋" w:hAnsi="仿宋" w:eastAsia="仿宋" w:cs="仿宋"/>
          <w:sz w:val="30"/>
          <w:szCs w:val="30"/>
          <w:lang w:val="en-US" w:eastAsia="zh-CN"/>
        </w:rPr>
        <w:t>在</w:t>
      </w:r>
      <w:r>
        <w:rPr>
          <w:rFonts w:hint="eastAsia" w:ascii="仿宋" w:hAnsi="仿宋" w:eastAsia="仿宋" w:cs="仿宋"/>
          <w:sz w:val="30"/>
          <w:szCs w:val="30"/>
        </w:rPr>
        <w:t>租赁期内付清全部租赁费、水电气暖物业等费用后，将履约保证金退还乙方。否则甲方有权用乙方</w:t>
      </w:r>
      <w:r>
        <w:rPr>
          <w:rFonts w:hint="eastAsia" w:ascii="仿宋" w:hAnsi="仿宋" w:eastAsia="仿宋" w:cs="仿宋"/>
          <w:sz w:val="30"/>
          <w:szCs w:val="30"/>
          <w:lang w:eastAsia="zh-CN"/>
        </w:rPr>
        <w:t>缴纳</w:t>
      </w:r>
      <w:r>
        <w:rPr>
          <w:rFonts w:hint="eastAsia" w:ascii="仿宋" w:hAnsi="仿宋" w:eastAsia="仿宋" w:cs="仿宋"/>
          <w:sz w:val="30"/>
          <w:szCs w:val="30"/>
        </w:rPr>
        <w:t>的履约保证金予以冲减抵扣各项费用</w:t>
      </w:r>
      <w:r>
        <w:rPr>
          <w:rFonts w:hint="eastAsia" w:ascii="仿宋" w:hAnsi="仿宋" w:eastAsia="仿宋" w:cs="仿宋"/>
          <w:sz w:val="30"/>
          <w:szCs w:val="30"/>
          <w:lang w:eastAsia="zh-CN"/>
        </w:rPr>
        <w:t>。</w:t>
      </w:r>
    </w:p>
    <w:p w14:paraId="1ABBD332">
      <w:pPr>
        <w:keepNext w:val="0"/>
        <w:keepLines w:val="0"/>
        <w:pageBreakBefore w:val="0"/>
        <w:widowControl/>
        <w:numPr>
          <w:ilvl w:val="0"/>
          <w:numId w:val="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乙方不能按本合同约定的租金支付方式</w:t>
      </w:r>
      <w:r>
        <w:rPr>
          <w:rFonts w:hint="eastAsia" w:ascii="仿宋" w:hAnsi="仿宋" w:eastAsia="仿宋" w:cs="仿宋"/>
          <w:sz w:val="30"/>
          <w:szCs w:val="30"/>
          <w:lang w:val="en-US" w:eastAsia="zh-CN"/>
        </w:rPr>
        <w:t>缴纳租金，</w:t>
      </w:r>
      <w:r>
        <w:rPr>
          <w:rFonts w:hint="eastAsia" w:ascii="仿宋" w:hAnsi="仿宋" w:eastAsia="仿宋" w:cs="仿宋"/>
          <w:sz w:val="30"/>
          <w:szCs w:val="30"/>
        </w:rPr>
        <w:t>且逾期超过</w:t>
      </w:r>
      <w:r>
        <w:rPr>
          <w:rFonts w:hint="eastAsia" w:ascii="仿宋" w:hAnsi="仿宋" w:eastAsia="仿宋" w:cs="仿宋"/>
          <w:sz w:val="30"/>
          <w:szCs w:val="30"/>
          <w:lang w:val="en-US" w:eastAsia="zh-CN"/>
        </w:rPr>
        <w:t>一个月</w:t>
      </w:r>
      <w:r>
        <w:rPr>
          <w:rFonts w:hint="eastAsia" w:ascii="仿宋" w:hAnsi="仿宋" w:eastAsia="仿宋" w:cs="仿宋"/>
          <w:sz w:val="30"/>
          <w:szCs w:val="30"/>
        </w:rPr>
        <w:t>的，甲方有权解除本合同，不予退还乙方</w:t>
      </w:r>
      <w:r>
        <w:rPr>
          <w:rFonts w:hint="eastAsia" w:ascii="仿宋" w:hAnsi="仿宋" w:eastAsia="仿宋" w:cs="仿宋"/>
          <w:sz w:val="30"/>
          <w:szCs w:val="30"/>
          <w:lang w:eastAsia="zh-CN"/>
        </w:rPr>
        <w:t>缴纳</w:t>
      </w:r>
      <w:r>
        <w:rPr>
          <w:rFonts w:hint="eastAsia" w:ascii="仿宋" w:hAnsi="仿宋" w:eastAsia="仿宋" w:cs="仿宋"/>
          <w:sz w:val="30"/>
          <w:szCs w:val="30"/>
        </w:rPr>
        <w:t>的履约保证金。</w:t>
      </w:r>
    </w:p>
    <w:p w14:paraId="4A453F55">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第五条  房屋租赁期间相关费用</w:t>
      </w:r>
    </w:p>
    <w:p w14:paraId="1B52137C">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租赁期间</w:t>
      </w:r>
      <w:r>
        <w:rPr>
          <w:rFonts w:hint="eastAsia" w:ascii="仿宋" w:hAnsi="仿宋" w:eastAsia="仿宋" w:cs="仿宋"/>
          <w:sz w:val="30"/>
          <w:szCs w:val="30"/>
          <w:lang w:eastAsia="zh-CN"/>
        </w:rPr>
        <w:t>，</w:t>
      </w:r>
      <w:r>
        <w:rPr>
          <w:rFonts w:hint="eastAsia" w:ascii="仿宋" w:hAnsi="仿宋" w:eastAsia="仿宋" w:cs="仿宋"/>
          <w:sz w:val="30"/>
          <w:szCs w:val="30"/>
        </w:rPr>
        <w:t>乙方应</w:t>
      </w:r>
      <w:r>
        <w:rPr>
          <w:rFonts w:hint="eastAsia" w:ascii="仿宋" w:hAnsi="仿宋" w:eastAsia="仿宋" w:cs="仿宋"/>
          <w:sz w:val="30"/>
          <w:szCs w:val="30"/>
          <w:lang w:val="en-US" w:eastAsia="zh-CN"/>
        </w:rPr>
        <w:t>自行承担</w:t>
      </w:r>
      <w:r>
        <w:rPr>
          <w:rFonts w:hint="eastAsia" w:ascii="仿宋" w:hAnsi="仿宋" w:eastAsia="仿宋" w:cs="仿宋"/>
          <w:sz w:val="30"/>
          <w:szCs w:val="30"/>
        </w:rPr>
        <w:t>（包括但不限于）以下费用：</w:t>
      </w:r>
    </w:p>
    <w:p w14:paraId="51341938">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水、电、气、暖</w:t>
      </w:r>
      <w:r>
        <w:rPr>
          <w:rFonts w:hint="eastAsia" w:ascii="仿宋" w:hAnsi="仿宋" w:eastAsia="仿宋" w:cs="仿宋"/>
          <w:sz w:val="30"/>
          <w:szCs w:val="30"/>
          <w:lang w:eastAsia="zh-CN"/>
        </w:rPr>
        <w:t>等</w:t>
      </w:r>
      <w:r>
        <w:rPr>
          <w:rFonts w:hint="eastAsia" w:ascii="仿宋" w:hAnsi="仿宋" w:eastAsia="仿宋" w:cs="仿宋"/>
          <w:sz w:val="30"/>
          <w:szCs w:val="30"/>
        </w:rPr>
        <w:t>能源费用</w:t>
      </w:r>
      <w:r>
        <w:rPr>
          <w:rFonts w:hint="eastAsia" w:ascii="仿宋" w:hAnsi="仿宋" w:eastAsia="仿宋" w:cs="仿宋"/>
          <w:sz w:val="30"/>
          <w:szCs w:val="30"/>
          <w:lang w:eastAsia="zh-CN"/>
        </w:rPr>
        <w:t>；</w:t>
      </w:r>
    </w:p>
    <w:p w14:paraId="59DAABCF">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40" w:lineRule="exact"/>
        <w:ind w:left="0" w:leftChars="0" w:firstLine="638"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rPr>
        <w:t>环境、卫生、道路、物业、治安、消防等相关费用</w:t>
      </w:r>
      <w:r>
        <w:rPr>
          <w:rFonts w:hint="eastAsia" w:ascii="仿宋" w:hAnsi="仿宋" w:eastAsia="仿宋" w:cs="仿宋"/>
          <w:sz w:val="30"/>
          <w:szCs w:val="30"/>
          <w:lang w:eastAsia="zh-CN"/>
        </w:rPr>
        <w:t>；</w:t>
      </w:r>
    </w:p>
    <w:p w14:paraId="768B3723">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40" w:lineRule="exact"/>
        <w:ind w:left="0" w:leftChars="0" w:firstLine="638"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rPr>
        <w:t>出租房屋自用部位、自用设施设备的维修维护</w:t>
      </w:r>
      <w:r>
        <w:rPr>
          <w:rFonts w:hint="eastAsia" w:ascii="仿宋" w:hAnsi="仿宋" w:eastAsia="仿宋" w:cs="仿宋"/>
          <w:sz w:val="30"/>
          <w:szCs w:val="30"/>
          <w:lang w:val="en-US" w:eastAsia="zh-CN"/>
        </w:rPr>
        <w:t>费</w:t>
      </w:r>
      <w:r>
        <w:rPr>
          <w:rFonts w:hint="eastAsia" w:ascii="仿宋" w:hAnsi="仿宋" w:eastAsia="仿宋" w:cs="仿宋"/>
          <w:sz w:val="30"/>
          <w:szCs w:val="30"/>
        </w:rPr>
        <w:t>用</w:t>
      </w:r>
      <w:r>
        <w:rPr>
          <w:rFonts w:hint="eastAsia" w:ascii="仿宋" w:hAnsi="仿宋" w:eastAsia="仿宋" w:cs="仿宋"/>
          <w:sz w:val="30"/>
          <w:szCs w:val="30"/>
          <w:lang w:eastAsia="zh-CN"/>
        </w:rPr>
        <w:t>；</w:t>
      </w:r>
    </w:p>
    <w:p w14:paraId="4B45DDA7">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40" w:lineRule="exact"/>
        <w:ind w:left="0" w:leftChars="0" w:firstLine="638"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rPr>
        <w:t>出租房屋共用部位、共用设施设备</w:t>
      </w:r>
      <w:r>
        <w:rPr>
          <w:rFonts w:hint="eastAsia" w:ascii="仿宋" w:hAnsi="仿宋" w:eastAsia="仿宋" w:cs="仿宋"/>
          <w:sz w:val="30"/>
          <w:szCs w:val="30"/>
          <w:lang w:eastAsia="zh-CN"/>
        </w:rPr>
        <w:t>，因</w:t>
      </w:r>
      <w:r>
        <w:rPr>
          <w:rFonts w:hint="eastAsia" w:ascii="仿宋" w:hAnsi="仿宋" w:eastAsia="仿宋" w:cs="仿宋"/>
          <w:sz w:val="30"/>
          <w:szCs w:val="30"/>
        </w:rPr>
        <w:t>乙方原因损坏的维修维护费用</w:t>
      </w:r>
      <w:r>
        <w:rPr>
          <w:rFonts w:hint="eastAsia" w:ascii="仿宋" w:hAnsi="仿宋" w:eastAsia="仿宋" w:cs="仿宋"/>
          <w:sz w:val="30"/>
          <w:szCs w:val="30"/>
          <w:lang w:eastAsia="zh-CN"/>
        </w:rPr>
        <w:t>。</w:t>
      </w:r>
    </w:p>
    <w:p w14:paraId="77CA385B">
      <w:pPr>
        <w:keepNext w:val="0"/>
        <w:keepLines w:val="0"/>
        <w:pageBreakBefore w:val="0"/>
        <w:widowControl/>
        <w:numPr>
          <w:ilvl w:val="0"/>
          <w:numId w:val="4"/>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乙方不得以经营困难、生意惨淡等任何理由拒付、延付租金或水电费等费用，否则，甲方有权采取措施进行追缴，乙方因此发生的经营损失或其他损失由乙方自行承担。</w:t>
      </w:r>
      <w:r>
        <w:rPr>
          <w:rFonts w:hint="eastAsia" w:ascii="仿宋" w:hAnsi="仿宋" w:eastAsia="仿宋" w:cs="仿宋"/>
          <w:sz w:val="30"/>
          <w:szCs w:val="30"/>
        </w:rPr>
        <w:t>给甲方造成损失的，甲方有权要求乙方</w:t>
      </w:r>
      <w:r>
        <w:rPr>
          <w:rFonts w:hint="eastAsia" w:ascii="仿宋" w:hAnsi="仿宋" w:eastAsia="仿宋" w:cs="仿宋"/>
          <w:sz w:val="30"/>
          <w:szCs w:val="30"/>
          <w:lang w:val="en-US" w:eastAsia="zh-CN"/>
        </w:rPr>
        <w:t>承担损失（损失包含利息，即一年期LPR两倍的利率）</w:t>
      </w:r>
      <w:r>
        <w:rPr>
          <w:rFonts w:hint="eastAsia" w:ascii="仿宋" w:hAnsi="仿宋" w:eastAsia="仿宋" w:cs="仿宋"/>
          <w:sz w:val="30"/>
          <w:szCs w:val="30"/>
        </w:rPr>
        <w:t>。</w:t>
      </w:r>
    </w:p>
    <w:p w14:paraId="4CEC37FD">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rPr>
      </w:pPr>
      <w:r>
        <w:rPr>
          <w:rFonts w:hint="eastAsia" w:ascii="仿宋" w:hAnsi="仿宋" w:eastAsia="仿宋" w:cs="仿宋"/>
          <w:b/>
          <w:bCs/>
          <w:sz w:val="30"/>
          <w:szCs w:val="30"/>
          <w:lang w:val="en-US" w:eastAsia="zh-CN"/>
        </w:rPr>
        <w:t>第六条  甲方责任</w:t>
      </w:r>
    </w:p>
    <w:p w14:paraId="7778C53B">
      <w:pPr>
        <w:keepNext w:val="0"/>
        <w:keepLines w:val="0"/>
        <w:pageBreakBefore w:val="0"/>
        <w:widowControl w:val="0"/>
        <w:numPr>
          <w:ilvl w:val="0"/>
          <w:numId w:val="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en-US"/>
        </w:rPr>
        <w:t>履</w:t>
      </w:r>
      <w:r>
        <w:rPr>
          <w:rFonts w:hint="eastAsia" w:ascii="仿宋" w:hAnsi="仿宋" w:eastAsia="仿宋" w:cs="仿宋"/>
          <w:sz w:val="30"/>
          <w:szCs w:val="30"/>
          <w:lang w:val="en-US" w:eastAsia="zh-CN"/>
        </w:rPr>
        <w:t>行本合同关于房屋租赁期限、房屋租金标准、租赁形式的约定。</w:t>
      </w:r>
    </w:p>
    <w:p w14:paraId="75BBB960">
      <w:pPr>
        <w:keepNext w:val="0"/>
        <w:keepLines w:val="0"/>
        <w:pageBreakBefore w:val="0"/>
        <w:widowControl w:val="0"/>
        <w:numPr>
          <w:ilvl w:val="0"/>
          <w:numId w:val="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负责房屋主体结构维修义务，如：屋面漏水、房屋裂缝等。</w:t>
      </w:r>
    </w:p>
    <w:p w14:paraId="04D05722">
      <w:pPr>
        <w:keepNext w:val="0"/>
        <w:keepLines w:val="0"/>
        <w:pageBreakBefore w:val="0"/>
        <w:widowControl w:val="0"/>
        <w:numPr>
          <w:ilvl w:val="0"/>
          <w:numId w:val="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甲方违反本合同约定提前收回房屋的，应按本合同年度租金总额的</w:t>
      </w:r>
      <w:r>
        <w:rPr>
          <w:rFonts w:hint="eastAsia" w:ascii="仿宋" w:hAnsi="仿宋" w:eastAsia="仿宋" w:cs="仿宋"/>
          <w:sz w:val="30"/>
          <w:szCs w:val="30"/>
          <w:lang w:val="en-US" w:eastAsia="zh-CN"/>
        </w:rPr>
        <w:t>1</w:t>
      </w:r>
      <w:r>
        <w:rPr>
          <w:rFonts w:hint="eastAsia" w:ascii="仿宋" w:hAnsi="仿宋" w:eastAsia="仿宋" w:cs="仿宋"/>
          <w:sz w:val="30"/>
          <w:szCs w:val="30"/>
        </w:rPr>
        <w:t>0%，向乙方支付违约金。</w:t>
      </w:r>
    </w:p>
    <w:p w14:paraId="6EC8E5E3">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甲方应在签订本合同后，收到乙方房屋租金的10个工作日向乙方交付房屋，不能按期交付房屋的，乙方有权解除本合同。</w:t>
      </w:r>
    </w:p>
    <w:p w14:paraId="42989827">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甲方提供的房屋无法正常使用或不满足对外经营条件的，乙方有权解除本合同。</w:t>
      </w:r>
    </w:p>
    <w:p w14:paraId="5E7F08D4">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第七条  乙方责任</w:t>
      </w:r>
    </w:p>
    <w:p w14:paraId="315331FC">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未经甲方书面同意，乙方不得擅自更改本合同约定的租赁用途。否则一经发现，</w:t>
      </w:r>
      <w:r>
        <w:rPr>
          <w:rFonts w:hint="eastAsia" w:ascii="仿宋" w:hAnsi="仿宋" w:eastAsia="仿宋" w:cs="仿宋"/>
          <w:sz w:val="30"/>
          <w:szCs w:val="30"/>
        </w:rPr>
        <w:t>甲方有权解除本合同，</w:t>
      </w:r>
      <w:r>
        <w:rPr>
          <w:rFonts w:hint="eastAsia" w:ascii="仿宋" w:hAnsi="仿宋" w:eastAsia="仿宋" w:cs="仿宋"/>
          <w:sz w:val="30"/>
          <w:szCs w:val="30"/>
          <w:lang w:val="en-US" w:eastAsia="zh-CN"/>
        </w:rPr>
        <w:t>收回出租房屋</w:t>
      </w:r>
      <w:r>
        <w:rPr>
          <w:rFonts w:hint="eastAsia" w:ascii="仿宋" w:hAnsi="仿宋" w:eastAsia="仿宋" w:cs="仿宋"/>
          <w:sz w:val="30"/>
          <w:szCs w:val="30"/>
        </w:rPr>
        <w:t>不予退还乙方</w:t>
      </w:r>
      <w:r>
        <w:rPr>
          <w:rFonts w:hint="eastAsia" w:ascii="仿宋" w:hAnsi="仿宋" w:eastAsia="仿宋" w:cs="仿宋"/>
          <w:sz w:val="30"/>
          <w:szCs w:val="30"/>
          <w:lang w:eastAsia="zh-CN"/>
        </w:rPr>
        <w:t>缴纳</w:t>
      </w:r>
      <w:r>
        <w:rPr>
          <w:rFonts w:hint="eastAsia" w:ascii="仿宋" w:hAnsi="仿宋" w:eastAsia="仿宋" w:cs="仿宋"/>
          <w:sz w:val="30"/>
          <w:szCs w:val="30"/>
        </w:rPr>
        <w:t>的履约保证金。</w:t>
      </w:r>
    </w:p>
    <w:p w14:paraId="5177E1B1">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租赁期间，乙方不得随意损坏</w:t>
      </w:r>
      <w:r>
        <w:rPr>
          <w:rFonts w:hint="eastAsia" w:ascii="仿宋" w:hAnsi="仿宋" w:eastAsia="仿宋" w:cs="仿宋"/>
          <w:sz w:val="30"/>
          <w:szCs w:val="30"/>
        </w:rPr>
        <w:t>房屋</w:t>
      </w:r>
      <w:r>
        <w:rPr>
          <w:rFonts w:hint="eastAsia" w:ascii="仿宋" w:hAnsi="仿宋" w:eastAsia="仿宋" w:cs="仿宋"/>
          <w:sz w:val="30"/>
          <w:szCs w:val="30"/>
          <w:lang w:val="en-US" w:eastAsia="zh-CN"/>
        </w:rPr>
        <w:t>及其附属设施，不得擅自改</w:t>
      </w:r>
      <w:r>
        <w:rPr>
          <w:rFonts w:hint="eastAsia" w:ascii="仿宋" w:hAnsi="仿宋" w:eastAsia="仿宋" w:cs="仿宋"/>
          <w:sz w:val="30"/>
          <w:szCs w:val="30"/>
        </w:rPr>
        <w:t>动房屋</w:t>
      </w:r>
      <w:r>
        <w:rPr>
          <w:rFonts w:hint="eastAsia" w:ascii="仿宋" w:hAnsi="仿宋" w:eastAsia="仿宋" w:cs="仿宋"/>
          <w:sz w:val="30"/>
          <w:szCs w:val="30"/>
          <w:lang w:val="en-US" w:eastAsia="zh-CN"/>
        </w:rPr>
        <w:t>内、外部</w:t>
      </w:r>
      <w:r>
        <w:rPr>
          <w:rFonts w:hint="eastAsia" w:ascii="仿宋" w:hAnsi="仿宋" w:eastAsia="仿宋" w:cs="仿宋"/>
          <w:sz w:val="30"/>
          <w:szCs w:val="30"/>
        </w:rPr>
        <w:t>结构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如因乙方故意或非自然损坏，甲方有权解除合同，并要求乙方赔偿损失，甲方有权从履约保证金中优先扣除损坏物用于赔偿甲方损失。</w:t>
      </w:r>
    </w:p>
    <w:p w14:paraId="64C731E1">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乙方不得擅自将承租的房屋转借、转租或交于</w:t>
      </w:r>
      <w:r>
        <w:rPr>
          <w:rFonts w:hint="eastAsia" w:ascii="仿宋" w:hAnsi="仿宋" w:eastAsia="仿宋" w:cs="仿宋"/>
          <w:sz w:val="30"/>
          <w:szCs w:val="30"/>
        </w:rPr>
        <w:t>他人</w:t>
      </w:r>
      <w:r>
        <w:rPr>
          <w:rFonts w:hint="eastAsia" w:ascii="仿宋" w:hAnsi="仿宋" w:eastAsia="仿宋" w:cs="仿宋"/>
          <w:sz w:val="30"/>
          <w:szCs w:val="30"/>
          <w:lang w:val="en-US" w:eastAsia="zh-CN"/>
        </w:rPr>
        <w:t>使用。</w:t>
      </w:r>
    </w:p>
    <w:p w14:paraId="28DEDB35">
      <w:pPr>
        <w:keepNext w:val="0"/>
        <w:keepLines w:val="0"/>
        <w:pageBreakBefore w:val="0"/>
        <w:widowControl w:val="0"/>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租赁房屋及其附属设施、乙方的装饰装修部分出现故障，或在正常使用过程中导致损坏的，由乙方负责维修并承担一切责任及费用，建筑物主体结构故障除外。如因乙方未履行维修、维护义务，导致发生安全责任事故以及造成第三方人身、财产损害的，由乙方承担全部法律责任；如受害方将甲、乙均起诉到法院，乙方必须承担判决中可能由甲方承担的一切费用。</w:t>
      </w:r>
    </w:p>
    <w:p w14:paraId="1C85C13A">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乙方对租赁区域进行装修或改造，在施工前必须经甲方书面同意，并按规定办理有关手续，否则不得施工。</w:t>
      </w:r>
      <w:r>
        <w:rPr>
          <w:rFonts w:hint="eastAsia" w:ascii="仿宋" w:hAnsi="仿宋" w:eastAsia="仿宋" w:cs="仿宋"/>
          <w:sz w:val="30"/>
          <w:szCs w:val="30"/>
        </w:rPr>
        <w:t>凡涉及消防、建筑安全、排油烟、排噪及排污等，须报当地行政主管部门批准。</w:t>
      </w:r>
      <w:r>
        <w:rPr>
          <w:rFonts w:hint="eastAsia" w:ascii="仿宋" w:hAnsi="仿宋" w:eastAsia="仿宋" w:cs="仿宋"/>
          <w:sz w:val="30"/>
          <w:szCs w:val="30"/>
          <w:lang w:val="en-US" w:eastAsia="zh-CN"/>
        </w:rPr>
        <w:t>同时由乙方根据当地政府的有关装修管理及消防、环保规定，履行报批手续，经</w:t>
      </w:r>
      <w:r>
        <w:rPr>
          <w:rFonts w:hint="eastAsia" w:ascii="仿宋" w:hAnsi="仿宋" w:eastAsia="仿宋" w:cs="仿宋"/>
          <w:sz w:val="30"/>
          <w:szCs w:val="30"/>
        </w:rPr>
        <w:t>批准后方可进行施工及开业</w:t>
      </w:r>
      <w:r>
        <w:rPr>
          <w:rFonts w:hint="eastAsia" w:ascii="仿宋" w:hAnsi="仿宋" w:eastAsia="仿宋" w:cs="仿宋"/>
          <w:sz w:val="30"/>
          <w:szCs w:val="30"/>
          <w:lang w:eastAsia="zh-CN"/>
        </w:rPr>
        <w:t>。</w:t>
      </w:r>
    </w:p>
    <w:p w14:paraId="7924675A">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乙方不得在租赁房屋内生产、存放易燃、易爆或对周边环境有影响的物品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乙方</w:t>
      </w:r>
      <w:r>
        <w:rPr>
          <w:rFonts w:hint="eastAsia" w:ascii="仿宋" w:hAnsi="仿宋" w:eastAsia="仿宋" w:cs="仿宋"/>
          <w:sz w:val="30"/>
          <w:szCs w:val="30"/>
        </w:rPr>
        <w:t>不得利用房屋进行违法</w:t>
      </w:r>
      <w:r>
        <w:rPr>
          <w:rFonts w:hint="eastAsia" w:ascii="仿宋" w:hAnsi="仿宋" w:eastAsia="仿宋" w:cs="仿宋"/>
          <w:sz w:val="30"/>
          <w:szCs w:val="30"/>
          <w:lang w:val="en-US" w:eastAsia="zh-CN"/>
        </w:rPr>
        <w:t>或容许他人利用房屋从事任何违法及不利于甲方或相邻房屋行为</w:t>
      </w:r>
      <w:r>
        <w:rPr>
          <w:rFonts w:hint="eastAsia" w:ascii="仿宋" w:hAnsi="仿宋" w:eastAsia="仿宋" w:cs="仿宋"/>
          <w:sz w:val="30"/>
          <w:szCs w:val="30"/>
        </w:rPr>
        <w:t>活动</w:t>
      </w:r>
      <w:r>
        <w:rPr>
          <w:rFonts w:hint="eastAsia" w:ascii="仿宋" w:hAnsi="仿宋" w:eastAsia="仿宋" w:cs="仿宋"/>
          <w:sz w:val="30"/>
          <w:szCs w:val="30"/>
          <w:lang w:eastAsia="zh-CN"/>
        </w:rPr>
        <w:t>；</w:t>
      </w:r>
      <w:r>
        <w:rPr>
          <w:rFonts w:hint="eastAsia" w:ascii="仿宋" w:hAnsi="仿宋" w:eastAsia="仿宋" w:cs="仿宋"/>
          <w:sz w:val="30"/>
          <w:szCs w:val="30"/>
        </w:rPr>
        <w:t>不得</w:t>
      </w:r>
      <w:r>
        <w:rPr>
          <w:rFonts w:hint="eastAsia" w:ascii="仿宋" w:hAnsi="仿宋" w:eastAsia="仿宋" w:cs="仿宋"/>
          <w:sz w:val="30"/>
          <w:szCs w:val="30"/>
          <w:lang w:eastAsia="zh-CN"/>
        </w:rPr>
        <w:t>从事</w:t>
      </w:r>
      <w:r>
        <w:rPr>
          <w:rFonts w:hint="eastAsia" w:ascii="仿宋" w:hAnsi="仿宋" w:eastAsia="仿宋" w:cs="仿宋"/>
          <w:sz w:val="30"/>
          <w:szCs w:val="30"/>
        </w:rPr>
        <w:t>危害房屋安全和扰民的活动</w:t>
      </w:r>
      <w:r>
        <w:rPr>
          <w:rFonts w:hint="eastAsia" w:ascii="仿宋" w:hAnsi="仿宋" w:eastAsia="仿宋" w:cs="仿宋"/>
          <w:sz w:val="30"/>
          <w:szCs w:val="30"/>
          <w:lang w:eastAsia="zh-CN"/>
        </w:rPr>
        <w:t>。</w:t>
      </w:r>
    </w:p>
    <w:p w14:paraId="6B8C78FB">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本合同期满终止或者解除的，依附于房屋的装修物、不动产无偿归甲方所有，乙方装修遵守“来装去留”的原则，乙方不得拆除和破坏（甲方书面同意拆除或者书面要求乙方拆除的除外）。</w:t>
      </w:r>
    </w:p>
    <w:p w14:paraId="292CABB9">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本合同解除或者终止时，乙方不得以任何理由要求甲方承担房屋装修或室内留存物品的补偿或赔偿，甲方无须对乙方的任何装修、改造、改建、扩建作出任何补偿。</w:t>
      </w:r>
    </w:p>
    <w:p w14:paraId="6AC87EFF">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乙方在房屋周围（包括房屋上部），不得乱搭乱建。</w:t>
      </w:r>
    </w:p>
    <w:p w14:paraId="50E775BE">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赁期间房屋的管理由乙方负责，对房屋结构出现的不安全因素，乙方应及时向甲方报告。若因乙方发现房屋结构出现不安全因素未及时向甲方报告、未履行维修、维护义务，导致发生安全责任事故以及造成第三方人身、财产损害的，由乙方承担全部经济及法律责任。</w:t>
      </w:r>
    </w:p>
    <w:p w14:paraId="1CC6394A">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房屋内的治安、人身及财产安全和消防等全部管理责任由乙方承担，因乙方责任造成的全部损失均由乙方承担。乙方应采取相应的有效措施，注意防火防盗，确保生产设备、电器、消防、装修等设施设备的使用安全，杜绝一切可能出现的安全隐患。具体详见综治、环保、消防、安全责任书。</w:t>
      </w:r>
    </w:p>
    <w:p w14:paraId="4B41D35E">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因乙方原因导致出租房屋被司法机关或行政部门查封的；乙方拒不履行法律或者政府赋予的义务，致使甲方承担责任的；因乙方原因造成甲方损失或第三方损失的，由乙方承担全部经济赔偿责任及法律责任。</w:t>
      </w:r>
    </w:p>
    <w:p w14:paraId="24CE6AC5">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第八条  房屋租赁与收回</w:t>
      </w:r>
    </w:p>
    <w:p w14:paraId="6F14555E">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乙方应在租期届满前1个月通知甲方其续租意向，如乙方有续租意向可按甲方的出租要求参与公开拍租。</w:t>
      </w:r>
    </w:p>
    <w:p w14:paraId="7D999485">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赁期满或本合同解除的，乙方应当在租赁期满后5个工作日内或者本合同解除后5个工作日内主动向甲方移交房屋及所属设施。乙方必须自费清理移走留存在房屋内的物品。超过5个工作日的，留存的物品视为乙方放弃，甲方有权处置，且不向乙方补偿任何费用，甲方有权向乙方追偿处置清理费用。</w:t>
      </w:r>
    </w:p>
    <w:p w14:paraId="79CB93EF">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未经甲方书面同意，无论何种原因致使乙方逾期交还房屋的，都属乙方无权占用行为。乙方无权占用期间，甲方没有义务履行出租人应当承担的义务，也没有义务保证乙方合理、方便、有益地占用房屋。甲方有权按照本合同约定的年度租金总金额1%的标准，按日向乙方收取房屋占有使用费（占有使用费=年度租金总金额×1%×占有天数），直至甲方收回房屋之日止。</w:t>
      </w:r>
    </w:p>
    <w:p w14:paraId="2DA7378B">
      <w:pPr>
        <w:keepNext w:val="0"/>
        <w:keepLines w:val="0"/>
        <w:pageBreakBefore w:val="0"/>
        <w:widowControl/>
        <w:numPr>
          <w:ilvl w:val="0"/>
          <w:numId w:val="8"/>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乙方返还交付甲方房屋时，应当保持房屋及设施、设备的完好状态，不得留存或影响房屋正常使用的物品。</w:t>
      </w:r>
    </w:p>
    <w:p w14:paraId="2A310251">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第九条  合同的变更、解除与终止</w:t>
      </w:r>
    </w:p>
    <w:p w14:paraId="2B47BE3C">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双方可以协商变更或终止合同。</w:t>
      </w:r>
      <w:r>
        <w:rPr>
          <w:rFonts w:hint="eastAsia" w:ascii="仿宋" w:hAnsi="仿宋" w:eastAsia="仿宋" w:cs="仿宋"/>
          <w:sz w:val="30"/>
          <w:szCs w:val="30"/>
        </w:rPr>
        <w:t>租赁期间</w:t>
      </w:r>
      <w:r>
        <w:rPr>
          <w:rFonts w:hint="eastAsia" w:ascii="仿宋" w:hAnsi="仿宋" w:eastAsia="仿宋" w:cs="仿宋"/>
          <w:sz w:val="30"/>
          <w:szCs w:val="30"/>
          <w:lang w:eastAsia="zh-CN"/>
        </w:rPr>
        <w:t>，</w:t>
      </w:r>
      <w:r>
        <w:rPr>
          <w:rFonts w:hint="eastAsia" w:ascii="仿宋" w:hAnsi="仿宋" w:eastAsia="仿宋" w:cs="仿宋"/>
          <w:sz w:val="30"/>
          <w:szCs w:val="30"/>
        </w:rPr>
        <w:t>任何一方提出</w:t>
      </w:r>
      <w:r>
        <w:rPr>
          <w:rFonts w:hint="eastAsia" w:ascii="仿宋" w:hAnsi="仿宋" w:eastAsia="仿宋" w:cs="仿宋"/>
          <w:sz w:val="30"/>
          <w:szCs w:val="30"/>
          <w:lang w:val="en-US" w:eastAsia="zh-CN"/>
        </w:rPr>
        <w:t>变更或终止</w:t>
      </w:r>
      <w:r>
        <w:rPr>
          <w:rFonts w:hint="eastAsia" w:ascii="仿宋" w:hAnsi="仿宋" w:eastAsia="仿宋" w:cs="仿宋"/>
          <w:sz w:val="30"/>
          <w:szCs w:val="30"/>
        </w:rPr>
        <w:t>合同，需提前</w:t>
      </w:r>
      <w:r>
        <w:rPr>
          <w:rFonts w:hint="eastAsia" w:ascii="仿宋" w:hAnsi="仿宋" w:eastAsia="仿宋" w:cs="仿宋"/>
          <w:sz w:val="30"/>
          <w:szCs w:val="30"/>
          <w:lang w:val="en-US" w:eastAsia="zh-CN"/>
        </w:rPr>
        <w:t>1</w:t>
      </w:r>
      <w:r>
        <w:rPr>
          <w:rFonts w:hint="eastAsia" w:ascii="仿宋" w:hAnsi="仿宋" w:eastAsia="仿宋" w:cs="仿宋"/>
          <w:sz w:val="30"/>
          <w:szCs w:val="30"/>
        </w:rPr>
        <w:t>个月书面通知对方，双方协商后可</w:t>
      </w:r>
      <w:r>
        <w:rPr>
          <w:rFonts w:hint="eastAsia" w:ascii="仿宋" w:hAnsi="仿宋" w:eastAsia="仿宋" w:cs="仿宋"/>
          <w:sz w:val="30"/>
          <w:szCs w:val="30"/>
          <w:lang w:val="en-US" w:eastAsia="zh-CN"/>
        </w:rPr>
        <w:t>变更或终止合同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未经协商一致不得变更或终止合同。</w:t>
      </w:r>
    </w:p>
    <w:p w14:paraId="459E2511">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房屋租赁期间，乙方有下列行为之一的，甲方有权解除合同</w:t>
      </w:r>
      <w:r>
        <w:rPr>
          <w:rFonts w:hint="eastAsia" w:ascii="仿宋" w:hAnsi="仿宋" w:eastAsia="仿宋" w:cs="仿宋"/>
          <w:sz w:val="30"/>
          <w:szCs w:val="30"/>
          <w:lang w:eastAsia="zh-CN"/>
        </w:rPr>
        <w:t>：</w:t>
      </w:r>
    </w:p>
    <w:p w14:paraId="275696FE">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未经甲方同意擅自转租、转借</w:t>
      </w:r>
      <w:r>
        <w:rPr>
          <w:rFonts w:hint="eastAsia" w:ascii="仿宋" w:hAnsi="仿宋" w:eastAsia="仿宋" w:cs="仿宋"/>
          <w:sz w:val="30"/>
          <w:szCs w:val="30"/>
          <w:lang w:eastAsia="zh-CN"/>
        </w:rPr>
        <w:t>、</w:t>
      </w:r>
      <w:r>
        <w:rPr>
          <w:rFonts w:hint="eastAsia" w:ascii="仿宋" w:hAnsi="仿宋" w:eastAsia="仿宋" w:cs="仿宋"/>
          <w:sz w:val="30"/>
          <w:szCs w:val="30"/>
        </w:rPr>
        <w:t>擅自调换使用承租房屋</w:t>
      </w:r>
      <w:r>
        <w:rPr>
          <w:rFonts w:hint="eastAsia" w:ascii="仿宋" w:hAnsi="仿宋" w:eastAsia="仿宋" w:cs="仿宋"/>
          <w:sz w:val="30"/>
          <w:szCs w:val="30"/>
          <w:lang w:val="en-US" w:eastAsia="zh-CN"/>
        </w:rPr>
        <w:t>的</w:t>
      </w:r>
      <w:r>
        <w:rPr>
          <w:rFonts w:hint="eastAsia" w:ascii="仿宋" w:hAnsi="仿宋" w:eastAsia="仿宋" w:cs="仿宋"/>
          <w:sz w:val="30"/>
          <w:szCs w:val="30"/>
        </w:rPr>
        <w:t>；</w:t>
      </w:r>
    </w:p>
    <w:p w14:paraId="7B384565">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未经甲方同意擅自改变租赁用途</w:t>
      </w:r>
      <w:r>
        <w:rPr>
          <w:rFonts w:hint="eastAsia" w:ascii="仿宋" w:hAnsi="仿宋" w:eastAsia="仿宋" w:cs="仿宋"/>
          <w:sz w:val="30"/>
          <w:szCs w:val="30"/>
          <w:lang w:eastAsia="zh-CN"/>
        </w:rPr>
        <w:t>的</w:t>
      </w:r>
      <w:r>
        <w:rPr>
          <w:rFonts w:hint="eastAsia" w:ascii="仿宋" w:hAnsi="仿宋" w:eastAsia="仿宋" w:cs="仿宋"/>
          <w:sz w:val="30"/>
          <w:szCs w:val="30"/>
        </w:rPr>
        <w:t>；</w:t>
      </w:r>
    </w:p>
    <w:p w14:paraId="2EF9A041">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未经甲方同意擅自拆改变动房屋结构或损坏承租房屋</w:t>
      </w:r>
      <w:r>
        <w:rPr>
          <w:rFonts w:hint="eastAsia" w:ascii="仿宋" w:hAnsi="仿宋" w:eastAsia="仿宋" w:cs="仿宋"/>
          <w:sz w:val="30"/>
          <w:szCs w:val="30"/>
          <w:lang w:eastAsia="zh-CN"/>
        </w:rPr>
        <w:t>、</w:t>
      </w:r>
      <w:r>
        <w:rPr>
          <w:rFonts w:hint="eastAsia" w:ascii="仿宋" w:hAnsi="仿宋" w:eastAsia="仿宋" w:cs="仿宋"/>
          <w:sz w:val="30"/>
          <w:szCs w:val="30"/>
        </w:rPr>
        <w:t>乱搭乱建的；</w:t>
      </w:r>
    </w:p>
    <w:p w14:paraId="189A4C24">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利用承租房屋存放危险品或</w:t>
      </w:r>
      <w:r>
        <w:rPr>
          <w:rFonts w:hint="eastAsia" w:ascii="仿宋" w:hAnsi="仿宋" w:eastAsia="仿宋" w:cs="仿宋"/>
          <w:sz w:val="30"/>
          <w:szCs w:val="30"/>
          <w:lang w:val="en-US" w:eastAsia="zh-CN"/>
        </w:rPr>
        <w:t>涉嫌违法活动</w:t>
      </w:r>
      <w:r>
        <w:rPr>
          <w:rFonts w:hint="eastAsia" w:ascii="仿宋" w:hAnsi="仿宋" w:eastAsia="仿宋" w:cs="仿宋"/>
          <w:sz w:val="30"/>
          <w:szCs w:val="30"/>
          <w:lang w:eastAsia="zh-CN"/>
        </w:rPr>
        <w:t>，</w:t>
      </w:r>
      <w:r>
        <w:rPr>
          <w:rFonts w:hint="eastAsia" w:ascii="仿宋" w:hAnsi="仿宋" w:eastAsia="仿宋" w:cs="仿宋"/>
          <w:sz w:val="30"/>
          <w:szCs w:val="30"/>
        </w:rPr>
        <w:t>以及其他严重危及房屋安全和严重扰民的；</w:t>
      </w:r>
    </w:p>
    <w:p w14:paraId="732645E9">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拖欠</w:t>
      </w:r>
      <w:r>
        <w:rPr>
          <w:rFonts w:hint="eastAsia" w:ascii="仿宋" w:hAnsi="仿宋" w:eastAsia="仿宋" w:cs="仿宋"/>
          <w:sz w:val="30"/>
          <w:szCs w:val="30"/>
          <w:lang w:val="en-US" w:eastAsia="zh-CN"/>
        </w:rPr>
        <w:t>房屋</w:t>
      </w:r>
      <w:r>
        <w:rPr>
          <w:rFonts w:hint="eastAsia" w:ascii="仿宋" w:hAnsi="仿宋" w:eastAsia="仿宋" w:cs="仿宋"/>
          <w:sz w:val="30"/>
          <w:szCs w:val="30"/>
        </w:rPr>
        <w:t>租金累计1个月以上的</w:t>
      </w:r>
      <w:r>
        <w:rPr>
          <w:rFonts w:hint="eastAsia" w:ascii="仿宋" w:hAnsi="仿宋" w:eastAsia="仿宋" w:cs="仿宋"/>
          <w:sz w:val="30"/>
          <w:szCs w:val="30"/>
          <w:lang w:eastAsia="zh-CN"/>
        </w:rPr>
        <w:t>；</w:t>
      </w:r>
    </w:p>
    <w:p w14:paraId="74EE7F65">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乙方收到足以影响本合同正常履行的诉讼保全裁决书、强制执行申请书或破产宣告等文书的；</w:t>
      </w:r>
    </w:p>
    <w:p w14:paraId="539F1530">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乙方不服从甲方对安全和消防的管理，所租房屋存在环境安全、消防隐患的；</w:t>
      </w:r>
    </w:p>
    <w:p w14:paraId="01C1E962">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rPr>
        <w:t>利用房屋从事违法活动、损害公共利益或者妨碍他人正常工作、生活的</w:t>
      </w:r>
      <w:r>
        <w:rPr>
          <w:rFonts w:hint="eastAsia" w:ascii="仿宋" w:hAnsi="仿宋" w:eastAsia="仿宋" w:cs="仿宋"/>
          <w:sz w:val="30"/>
          <w:szCs w:val="30"/>
          <w:lang w:val="en-US" w:eastAsia="zh-CN"/>
        </w:rPr>
        <w:t>；</w:t>
      </w:r>
    </w:p>
    <w:p w14:paraId="0A37DE7F">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rPr>
        <w:t>保管不当或不合理使用导致</w:t>
      </w:r>
      <w:r>
        <w:rPr>
          <w:rFonts w:hint="eastAsia" w:ascii="仿宋" w:hAnsi="仿宋" w:eastAsia="仿宋" w:cs="仿宋"/>
          <w:sz w:val="30"/>
          <w:szCs w:val="30"/>
          <w:lang w:val="en-US" w:eastAsia="zh-CN"/>
        </w:rPr>
        <w:t>房屋内</w:t>
      </w:r>
      <w:r>
        <w:rPr>
          <w:rFonts w:hint="eastAsia" w:ascii="仿宋" w:hAnsi="仿宋" w:eastAsia="仿宋" w:cs="仿宋"/>
          <w:sz w:val="30"/>
          <w:szCs w:val="30"/>
          <w:lang w:val="en-US"/>
        </w:rPr>
        <w:t>附属物品、设施损坏并拒不赔偿的</w:t>
      </w:r>
      <w:r>
        <w:rPr>
          <w:rFonts w:hint="eastAsia" w:ascii="仿宋" w:hAnsi="仿宋" w:eastAsia="仿宋" w:cs="仿宋"/>
          <w:sz w:val="30"/>
          <w:szCs w:val="30"/>
          <w:lang w:val="en-US" w:eastAsia="zh-CN"/>
        </w:rPr>
        <w:t>；</w:t>
      </w:r>
    </w:p>
    <w:p w14:paraId="75C40DDC">
      <w:pPr>
        <w:keepNext w:val="0"/>
        <w:keepLines w:val="0"/>
        <w:pageBreakBefore w:val="0"/>
        <w:widowControl/>
        <w:numPr>
          <w:ilvl w:val="0"/>
          <w:numId w:val="10"/>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其他违约</w:t>
      </w:r>
      <w:r>
        <w:rPr>
          <w:rFonts w:hint="eastAsia" w:ascii="仿宋" w:hAnsi="仿宋" w:eastAsia="仿宋" w:cs="仿宋"/>
          <w:sz w:val="30"/>
          <w:szCs w:val="30"/>
          <w:lang w:val="en-US" w:eastAsia="zh-CN"/>
        </w:rPr>
        <w:t>或违法</w:t>
      </w:r>
      <w:r>
        <w:rPr>
          <w:rFonts w:hint="eastAsia" w:ascii="仿宋" w:hAnsi="仿宋" w:eastAsia="仿宋" w:cs="仿宋"/>
          <w:sz w:val="30"/>
          <w:szCs w:val="30"/>
        </w:rPr>
        <w:t>行为的。</w:t>
      </w:r>
    </w:p>
    <w:p w14:paraId="17E26252">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甲方有下列情形之一的，乙方有权单方解除合同：</w:t>
      </w:r>
    </w:p>
    <w:p w14:paraId="7BD67325">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迟延交付房屋超过10日的；</w:t>
      </w:r>
    </w:p>
    <w:p w14:paraId="3575A2C1">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交付的房屋严重不符合合同约定或影响乙方安全、健康的；</w:t>
      </w:r>
    </w:p>
    <w:p w14:paraId="2AA701FB">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干扰乙方经营的，致使乙方无法正常使用房屋的。</w:t>
      </w:r>
    </w:p>
    <w:p w14:paraId="40A78326">
      <w:pPr>
        <w:keepNext w:val="0"/>
        <w:keepLines w:val="0"/>
        <w:pageBreakBefore w:val="0"/>
        <w:widowControl/>
        <w:numPr>
          <w:ilvl w:val="0"/>
          <w:numId w:val="11"/>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因不可抗力</w:t>
      </w:r>
      <w:r>
        <w:rPr>
          <w:rFonts w:hint="eastAsia" w:ascii="仿宋" w:hAnsi="仿宋" w:eastAsia="仿宋" w:cs="仿宋"/>
          <w:sz w:val="30"/>
          <w:szCs w:val="30"/>
          <w:lang w:eastAsia="zh-CN"/>
        </w:rPr>
        <w:t>及其他</w:t>
      </w:r>
      <w:r>
        <w:rPr>
          <w:rFonts w:hint="eastAsia" w:ascii="仿宋" w:hAnsi="仿宋" w:eastAsia="仿宋" w:cs="仿宋"/>
          <w:sz w:val="30"/>
          <w:szCs w:val="30"/>
        </w:rPr>
        <w:t>因素导致本合同无法履行的</w:t>
      </w:r>
      <w:r>
        <w:rPr>
          <w:rFonts w:hint="eastAsia" w:ascii="仿宋" w:hAnsi="仿宋" w:eastAsia="仿宋" w:cs="仿宋"/>
          <w:sz w:val="30"/>
          <w:szCs w:val="30"/>
          <w:lang w:eastAsia="zh-CN"/>
        </w:rPr>
        <w:t>，</w:t>
      </w:r>
      <w:r>
        <w:rPr>
          <w:rFonts w:hint="eastAsia" w:ascii="仿宋" w:hAnsi="仿宋" w:eastAsia="仿宋" w:cs="仿宋"/>
          <w:sz w:val="30"/>
          <w:szCs w:val="30"/>
        </w:rPr>
        <w:t>本合同终止。</w:t>
      </w:r>
    </w:p>
    <w:p w14:paraId="3828998D">
      <w:pPr>
        <w:keepNext w:val="0"/>
        <w:keepLines w:val="0"/>
        <w:pageBreakBefore w:val="0"/>
        <w:widowControl/>
        <w:numPr>
          <w:ilvl w:val="0"/>
          <w:numId w:val="9"/>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乙方违反本合同任何一条约定，乙方需承担本合同当年度租金的20%的违约责任，如果给甲方造成损失的，另行赔偿实际损失（损失包括甲方合理支出的交通费、诉讼费、利息、律师费等）。</w:t>
      </w:r>
    </w:p>
    <w:p w14:paraId="62126353">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第十条  免责条件</w:t>
      </w:r>
    </w:p>
    <w:p w14:paraId="1985D86B">
      <w:pPr>
        <w:keepNext w:val="0"/>
        <w:keepLines w:val="0"/>
        <w:pageBreakBefore w:val="0"/>
        <w:widowControl/>
        <w:numPr>
          <w:ilvl w:val="0"/>
          <w:numId w:val="1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因不可抗力原因致使本合同不能继续履行或造成的损失，甲、乙双方互不承担责任。</w:t>
      </w:r>
    </w:p>
    <w:p w14:paraId="475013AC">
      <w:pPr>
        <w:keepNext w:val="0"/>
        <w:keepLines w:val="0"/>
        <w:pageBreakBefore w:val="0"/>
        <w:widowControl/>
        <w:numPr>
          <w:ilvl w:val="0"/>
          <w:numId w:val="1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房屋租赁期内，因国家或省市有关政策变化或市政建设等公共利益要求需要拆迁，乙方应无条件服从及时迁出，归还租赁物，甲方不另行给乙方安排房屋，合同自行终止。甲</w:t>
      </w:r>
      <w:r>
        <w:rPr>
          <w:rFonts w:hint="eastAsia" w:ascii="仿宋" w:hAnsi="仿宋" w:eastAsia="仿宋" w:cs="仿宋"/>
          <w:sz w:val="30"/>
          <w:szCs w:val="30"/>
          <w:lang w:eastAsia="zh-CN"/>
        </w:rPr>
        <w:t>、</w:t>
      </w:r>
      <w:r>
        <w:rPr>
          <w:rFonts w:hint="eastAsia" w:ascii="仿宋" w:hAnsi="仿宋" w:eastAsia="仿宋" w:cs="仿宋"/>
          <w:sz w:val="30"/>
          <w:szCs w:val="30"/>
        </w:rPr>
        <w:t>乙双方造成损失的，互不承担责任。</w:t>
      </w:r>
    </w:p>
    <w:p w14:paraId="7D7B425E">
      <w:pPr>
        <w:keepNext w:val="0"/>
        <w:keepLines w:val="0"/>
        <w:pageBreakBefore w:val="0"/>
        <w:widowControl/>
        <w:numPr>
          <w:ilvl w:val="0"/>
          <w:numId w:val="12"/>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因上述</w:t>
      </w:r>
      <w:r>
        <w:rPr>
          <w:rFonts w:hint="eastAsia" w:ascii="仿宋" w:hAnsi="仿宋" w:eastAsia="仿宋" w:cs="仿宋"/>
          <w:sz w:val="30"/>
          <w:szCs w:val="30"/>
          <w:lang w:eastAsia="zh-CN"/>
        </w:rPr>
        <w:t>第一，</w:t>
      </w:r>
      <w:r>
        <w:rPr>
          <w:rFonts w:hint="eastAsia" w:ascii="仿宋" w:hAnsi="仿宋" w:eastAsia="仿宋" w:cs="仿宋"/>
          <w:sz w:val="30"/>
          <w:szCs w:val="30"/>
          <w:lang w:val="en-US" w:eastAsia="zh-CN"/>
        </w:rPr>
        <w:t>二</w:t>
      </w:r>
      <w:r>
        <w:rPr>
          <w:rFonts w:hint="eastAsia" w:ascii="仿宋" w:hAnsi="仿宋" w:eastAsia="仿宋" w:cs="仿宋"/>
          <w:sz w:val="30"/>
          <w:szCs w:val="30"/>
        </w:rPr>
        <w:t>项原因而终止合同的，不足整月的租金按照实际使用的天数计算，多退少补。</w:t>
      </w:r>
    </w:p>
    <w:p w14:paraId="6A169DC7">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第十一条  </w:t>
      </w:r>
      <w:r>
        <w:rPr>
          <w:rFonts w:hint="eastAsia" w:ascii="仿宋" w:hAnsi="仿宋" w:eastAsia="仿宋" w:cs="仿宋"/>
          <w:b/>
          <w:bCs/>
          <w:sz w:val="30"/>
          <w:szCs w:val="30"/>
        </w:rPr>
        <w:t>本合同未尽事宜，双方另行协商签订补充协议。补充协议与本合同具有同等法律效力。</w:t>
      </w:r>
    </w:p>
    <w:p w14:paraId="27EFADB4">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第十二条  甲方和乙方联系方式</w:t>
      </w:r>
    </w:p>
    <w:p w14:paraId="24C122F6">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甲方的联系</w:t>
      </w:r>
      <w:r>
        <w:rPr>
          <w:rFonts w:hint="eastAsia" w:ascii="仿宋" w:hAnsi="仿宋" w:eastAsia="仿宋" w:cs="仿宋"/>
          <w:sz w:val="30"/>
          <w:szCs w:val="30"/>
          <w:lang w:val="en-US" w:eastAsia="zh-CN"/>
        </w:rPr>
        <w:t>人及联系</w:t>
      </w:r>
      <w:r>
        <w:rPr>
          <w:rFonts w:hint="eastAsia" w:ascii="仿宋" w:hAnsi="仿宋" w:eastAsia="仿宋" w:cs="仿宋"/>
          <w:sz w:val="30"/>
          <w:szCs w:val="30"/>
        </w:rPr>
        <w:t>方式为：</w:t>
      </w:r>
    </w:p>
    <w:p w14:paraId="5CA7A1AC">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甲方指定的</w:t>
      </w:r>
      <w:r>
        <w:rPr>
          <w:rFonts w:hint="eastAsia" w:ascii="仿宋" w:hAnsi="仿宋" w:eastAsia="仿宋" w:cs="仿宋"/>
          <w:sz w:val="30"/>
          <w:szCs w:val="30"/>
          <w:lang w:val="en-US" w:eastAsia="zh-CN"/>
        </w:rPr>
        <w:t>联系</w:t>
      </w:r>
      <w:r>
        <w:rPr>
          <w:rFonts w:hint="eastAsia" w:ascii="仿宋" w:hAnsi="仿宋" w:eastAsia="仿宋" w:cs="仿宋"/>
          <w:sz w:val="30"/>
          <w:szCs w:val="30"/>
        </w:rPr>
        <w:t>地址：</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6FA983EA">
      <w:pPr>
        <w:keepNext w:val="0"/>
        <w:keepLines w:val="0"/>
        <w:pageBreakBefore w:val="0"/>
        <w:widowControl/>
        <w:numPr>
          <w:ilvl w:val="0"/>
          <w:numId w:val="14"/>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甲方指定的联系人</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rPr>
        <w:t>甲方指定的联系</w:t>
      </w:r>
      <w:r>
        <w:rPr>
          <w:rFonts w:hint="eastAsia" w:ascii="仿宋" w:hAnsi="仿宋" w:eastAsia="仿宋" w:cs="仿宋"/>
          <w:sz w:val="30"/>
          <w:szCs w:val="30"/>
          <w:lang w:val="en-US" w:eastAsia="zh-CN"/>
        </w:rPr>
        <w:t>电话</w:t>
      </w:r>
      <w:r>
        <w:rPr>
          <w:rFonts w:hint="eastAsia" w:ascii="仿宋" w:hAnsi="仿宋" w:eastAsia="仿宋" w:cs="仿宋"/>
          <w:sz w:val="30"/>
          <w:szCs w:val="30"/>
        </w:rPr>
        <w:t>：</w:t>
      </w:r>
      <w:bookmarkStart w:id="4" w:name="Text5"/>
      <w:r>
        <w:rPr>
          <w:rFonts w:hint="eastAsia" w:ascii="仿宋" w:hAnsi="仿宋" w:eastAsia="仿宋" w:cs="仿宋"/>
          <w:sz w:val="30"/>
          <w:szCs w:val="30"/>
          <w:u w:val="single"/>
        </w:rPr>
        <w:fldChar w:fldCharType="begin">
          <w:ffData>
            <w:name w:val="Text5"/>
            <w:enabled/>
            <w:calcOnExit w:val="0"/>
            <w:textInput/>
          </w:ffData>
        </w:fldChar>
      </w:r>
      <w:r>
        <w:rPr>
          <w:rFonts w:hint="eastAsia" w:ascii="仿宋" w:hAnsi="仿宋" w:eastAsia="仿宋" w:cs="仿宋"/>
          <w:sz w:val="30"/>
          <w:szCs w:val="30"/>
          <w:u w:val="single"/>
        </w:rPr>
        <w:instrText xml:space="preserve">FORMTEXT</w:instrText>
      </w:r>
      <w:r>
        <w:rPr>
          <w:rFonts w:hint="eastAsia" w:ascii="仿宋" w:hAnsi="仿宋" w:eastAsia="仿宋" w:cs="仿宋"/>
          <w:sz w:val="30"/>
          <w:szCs w:val="30"/>
          <w:u w:val="single"/>
        </w:rPr>
        <w:fldChar w:fldCharType="separate"/>
      </w:r>
      <w:r>
        <w:rPr>
          <w:rFonts w:hint="eastAsia" w:ascii="仿宋" w:hAnsi="仿宋" w:eastAsia="仿宋" w:cs="仿宋"/>
          <w:sz w:val="30"/>
          <w:szCs w:val="30"/>
          <w:u w:val="single"/>
          <w:lang w:val="en-US"/>
        </w:rPr>
        <w:t>     </w:t>
      </w:r>
      <w:r>
        <w:rPr>
          <w:rFonts w:hint="eastAsia" w:ascii="仿宋" w:hAnsi="仿宋" w:eastAsia="仿宋" w:cs="仿宋"/>
          <w:sz w:val="30"/>
          <w:szCs w:val="30"/>
          <w:u w:val="single"/>
        </w:rPr>
        <w:fldChar w:fldCharType="end"/>
      </w:r>
      <w:bookmarkEnd w:id="4"/>
    </w:p>
    <w:p w14:paraId="12FF82FC">
      <w:pPr>
        <w:keepNext w:val="0"/>
        <w:keepLines w:val="0"/>
        <w:pageBreakBefore w:val="0"/>
        <w:widowControl/>
        <w:numPr>
          <w:ilvl w:val="0"/>
          <w:numId w:val="13"/>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乙</w:t>
      </w:r>
      <w:r>
        <w:rPr>
          <w:rFonts w:hint="eastAsia" w:ascii="仿宋" w:hAnsi="仿宋" w:eastAsia="仿宋" w:cs="仿宋"/>
          <w:sz w:val="30"/>
          <w:szCs w:val="30"/>
        </w:rPr>
        <w:t>方的联系</w:t>
      </w:r>
      <w:r>
        <w:rPr>
          <w:rFonts w:hint="eastAsia" w:ascii="仿宋" w:hAnsi="仿宋" w:eastAsia="仿宋" w:cs="仿宋"/>
          <w:sz w:val="30"/>
          <w:szCs w:val="30"/>
          <w:lang w:val="en-US" w:eastAsia="zh-CN"/>
        </w:rPr>
        <w:t>人及联系</w:t>
      </w:r>
      <w:r>
        <w:rPr>
          <w:rFonts w:hint="eastAsia" w:ascii="仿宋" w:hAnsi="仿宋" w:eastAsia="仿宋" w:cs="仿宋"/>
          <w:sz w:val="30"/>
          <w:szCs w:val="30"/>
        </w:rPr>
        <w:t>方式为：</w:t>
      </w:r>
    </w:p>
    <w:p w14:paraId="19E5B246">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w:t>
      </w:r>
      <w:r>
        <w:rPr>
          <w:rFonts w:hint="eastAsia" w:ascii="仿宋" w:hAnsi="仿宋" w:eastAsia="仿宋" w:cs="仿宋"/>
          <w:sz w:val="30"/>
          <w:szCs w:val="30"/>
        </w:rPr>
        <w:t>方</w:t>
      </w:r>
      <w:r>
        <w:rPr>
          <w:rFonts w:hint="eastAsia" w:ascii="仿宋" w:hAnsi="仿宋" w:eastAsia="仿宋" w:cs="仿宋"/>
          <w:sz w:val="30"/>
          <w:szCs w:val="30"/>
          <w:lang w:val="en-US" w:eastAsia="zh-CN"/>
        </w:rPr>
        <w:t>联系</w:t>
      </w:r>
      <w:r>
        <w:rPr>
          <w:rFonts w:hint="eastAsia" w:ascii="仿宋" w:hAnsi="仿宋" w:eastAsia="仿宋" w:cs="仿宋"/>
          <w:sz w:val="30"/>
          <w:szCs w:val="30"/>
        </w:rPr>
        <w:t>地址：</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63D9FA58">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乙</w:t>
      </w:r>
      <w:r>
        <w:rPr>
          <w:rFonts w:hint="eastAsia" w:ascii="仿宋" w:hAnsi="仿宋" w:eastAsia="仿宋" w:cs="仿宋"/>
          <w:sz w:val="30"/>
          <w:szCs w:val="30"/>
        </w:rPr>
        <w:t>方联系人</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7C97721E">
      <w:pPr>
        <w:keepNext w:val="0"/>
        <w:keepLines w:val="0"/>
        <w:pageBreakBefore w:val="0"/>
        <w:widowControl/>
        <w:numPr>
          <w:ilvl w:val="0"/>
          <w:numId w:val="15"/>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乙</w:t>
      </w:r>
      <w:r>
        <w:rPr>
          <w:rFonts w:hint="eastAsia" w:ascii="仿宋" w:hAnsi="仿宋" w:eastAsia="仿宋" w:cs="仿宋"/>
          <w:sz w:val="30"/>
          <w:szCs w:val="30"/>
        </w:rPr>
        <w:t>方联系</w:t>
      </w:r>
      <w:r>
        <w:rPr>
          <w:rFonts w:hint="eastAsia" w:ascii="仿宋" w:hAnsi="仿宋" w:eastAsia="仿宋" w:cs="仿宋"/>
          <w:sz w:val="30"/>
          <w:szCs w:val="30"/>
          <w:lang w:val="en-US" w:eastAsia="zh-CN"/>
        </w:rPr>
        <w:t>电话</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3282421A">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双方同意前款预留的联系地址作为双方送达各类通知、协议等文件以及发生纠纷时相关文件及法律文书的送达地址。送达地址的适用范围包括非诉阶段和争议进入民事诉讼程序后的一审、二审、再审和执行程序，人民法院可直接通过邮寄或其他方式向双方预留的地址送达法律文书。</w:t>
      </w:r>
    </w:p>
    <w:p w14:paraId="44BDF33F">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rPr>
      </w:pPr>
      <w:r>
        <w:rPr>
          <w:rFonts w:hint="eastAsia" w:ascii="仿宋" w:hAnsi="仿宋" w:eastAsia="仿宋" w:cs="仿宋"/>
          <w:b/>
          <w:bCs/>
          <w:sz w:val="30"/>
          <w:szCs w:val="30"/>
          <w:lang w:val="en-US" w:eastAsia="zh-CN"/>
        </w:rPr>
        <w:t xml:space="preserve">第十三条  </w:t>
      </w:r>
      <w:r>
        <w:rPr>
          <w:rFonts w:hint="eastAsia" w:ascii="仿宋" w:hAnsi="仿宋" w:eastAsia="仿宋" w:cs="仿宋"/>
          <w:b/>
          <w:bCs/>
          <w:sz w:val="30"/>
          <w:szCs w:val="30"/>
        </w:rPr>
        <w:t>争议解决</w:t>
      </w:r>
    </w:p>
    <w:p w14:paraId="11229C5A">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本协议发生争议</w:t>
      </w:r>
      <w:r>
        <w:rPr>
          <w:rFonts w:hint="eastAsia" w:ascii="仿宋" w:hAnsi="仿宋" w:eastAsia="仿宋" w:cs="仿宋"/>
          <w:sz w:val="30"/>
          <w:szCs w:val="30"/>
          <w:lang w:eastAsia="zh-CN"/>
        </w:rPr>
        <w:t>，</w:t>
      </w:r>
      <w:r>
        <w:rPr>
          <w:rFonts w:hint="eastAsia" w:ascii="仿宋" w:hAnsi="仿宋" w:eastAsia="仿宋" w:cs="仿宋"/>
          <w:sz w:val="30"/>
          <w:szCs w:val="30"/>
        </w:rPr>
        <w:t>双方协商解决不成的，依法向甲方所在地人民法院起诉。</w:t>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p>
    <w:p w14:paraId="0036B35B">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第十四条  其他约定的事项</w:t>
      </w:r>
    </w:p>
    <w:p w14:paraId="66D853D1">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u w:val="single"/>
          <w:lang w:val="en-US" w:eastAsia="zh-CN"/>
        </w:rPr>
      </w:pP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p>
    <w:p w14:paraId="318211EC">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第十五条  本合同及附件一式</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b/>
          <w:bCs/>
          <w:sz w:val="30"/>
          <w:szCs w:val="30"/>
          <w:lang w:val="en-US" w:eastAsia="zh-CN"/>
        </w:rPr>
        <w:t>份，甲方执</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b/>
          <w:bCs/>
          <w:sz w:val="30"/>
          <w:szCs w:val="30"/>
          <w:lang w:val="en-US" w:eastAsia="zh-CN"/>
        </w:rPr>
        <w:t>份，乙方执</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fldChar w:fldCharType="begin">
          <w:ffData>
            <w:name w:val="Text4"/>
            <w:enabled/>
            <w:calcOnExit w:val="0"/>
            <w:textInput/>
          </w:ffData>
        </w:fldChar>
      </w:r>
      <w:r>
        <w:rPr>
          <w:rFonts w:hint="eastAsia" w:ascii="仿宋" w:hAnsi="仿宋" w:eastAsia="仿宋" w:cs="仿宋"/>
          <w:sz w:val="30"/>
          <w:szCs w:val="30"/>
          <w:u w:val="single"/>
          <w:lang w:val="en-US" w:eastAsia="zh-CN"/>
        </w:rPr>
        <w:instrText xml:space="preserve">FORMTEXT</w:instrText>
      </w:r>
      <w:r>
        <w:rPr>
          <w:rFonts w:hint="eastAsia" w:ascii="仿宋" w:hAnsi="仿宋" w:eastAsia="仿宋" w:cs="仿宋"/>
          <w:sz w:val="30"/>
          <w:szCs w:val="30"/>
          <w:u w:val="single"/>
          <w:lang w:val="en-US" w:eastAsia="zh-CN"/>
        </w:rPr>
        <w:fldChar w:fldCharType="separate"/>
      </w:r>
      <w:r>
        <w:rPr>
          <w:rFonts w:hint="eastAsia" w:ascii="仿宋" w:hAnsi="仿宋" w:eastAsia="仿宋" w:cs="仿宋"/>
          <w:sz w:val="30"/>
          <w:szCs w:val="30"/>
          <w:u w:val="single"/>
          <w:lang w:val="en-US" w:eastAsia="zh-CN"/>
        </w:rPr>
        <w:t>     </w:t>
      </w:r>
      <w:r>
        <w:rPr>
          <w:rFonts w:hint="eastAsia" w:ascii="仿宋" w:hAnsi="仿宋" w:eastAsia="仿宋" w:cs="仿宋"/>
          <w:sz w:val="30"/>
          <w:szCs w:val="30"/>
          <w:u w:val="single"/>
          <w:lang w:val="en-US" w:eastAsia="zh-CN"/>
        </w:rPr>
        <w:fldChar w:fldCharType="end"/>
      </w:r>
      <w:r>
        <w:rPr>
          <w:rFonts w:hint="eastAsia" w:ascii="仿宋" w:hAnsi="仿宋" w:eastAsia="仿宋" w:cs="仿宋"/>
          <w:sz w:val="30"/>
          <w:szCs w:val="30"/>
          <w:u w:val="single"/>
          <w:lang w:val="en-US" w:eastAsia="zh-CN"/>
        </w:rPr>
        <w:t xml:space="preserve"> </w:t>
      </w:r>
      <w:r>
        <w:rPr>
          <w:rFonts w:hint="eastAsia" w:ascii="仿宋" w:hAnsi="仿宋" w:eastAsia="仿宋" w:cs="仿宋"/>
          <w:b/>
          <w:bCs/>
          <w:sz w:val="30"/>
          <w:szCs w:val="30"/>
          <w:lang w:val="en-US" w:eastAsia="zh-CN"/>
        </w:rPr>
        <w:t>份，具有同等法律效力。</w:t>
      </w:r>
    </w:p>
    <w:p w14:paraId="31E5DDE9">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第十六条  本合同附件</w:t>
      </w:r>
    </w:p>
    <w:p w14:paraId="2437C0D5">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租赁房屋位置示意图（街面图）。</w:t>
      </w:r>
    </w:p>
    <w:p w14:paraId="202CC5A5">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乙方法定代表人（负责人）身份证、营业执照或自然人身份证复印件。</w:t>
      </w:r>
    </w:p>
    <w:p w14:paraId="123D6DF1">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房屋内现有装修及设施、设备图片。</w:t>
      </w:r>
    </w:p>
    <w:p w14:paraId="563D9FBB">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安全生产管理协议</w:t>
      </w:r>
      <w:r>
        <w:rPr>
          <w:rFonts w:hint="eastAsia" w:ascii="仿宋" w:hAnsi="仿宋" w:eastAsia="仿宋" w:cs="仿宋"/>
          <w:sz w:val="30"/>
          <w:szCs w:val="30"/>
          <w:lang w:eastAsia="zh-CN"/>
        </w:rPr>
        <w:t>。</w:t>
      </w:r>
    </w:p>
    <w:p w14:paraId="5504C1FF">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社会治安综合治理承诺书</w:t>
      </w:r>
      <w:r>
        <w:rPr>
          <w:rFonts w:hint="eastAsia" w:ascii="仿宋" w:hAnsi="仿宋" w:eastAsia="仿宋" w:cs="仿宋"/>
          <w:sz w:val="30"/>
          <w:szCs w:val="30"/>
          <w:lang w:eastAsia="zh-CN"/>
        </w:rPr>
        <w:t>。</w:t>
      </w:r>
    </w:p>
    <w:p w14:paraId="5755B075">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廉政承诺函</w:t>
      </w:r>
      <w:r>
        <w:rPr>
          <w:rFonts w:hint="eastAsia" w:ascii="仿宋" w:hAnsi="仿宋" w:eastAsia="仿宋" w:cs="仿宋"/>
          <w:sz w:val="30"/>
          <w:szCs w:val="30"/>
          <w:lang w:eastAsia="zh-CN"/>
        </w:rPr>
        <w:t>。</w:t>
      </w:r>
    </w:p>
    <w:p w14:paraId="2BCC2066">
      <w:pPr>
        <w:keepNext w:val="0"/>
        <w:keepLines w:val="0"/>
        <w:pageBreakBefore w:val="0"/>
        <w:widowControl/>
        <w:numPr>
          <w:ilvl w:val="0"/>
          <w:numId w:val="16"/>
        </w:numPr>
        <w:kinsoku/>
        <w:wordWrap/>
        <w:overflowPunct w:val="0"/>
        <w:topLinePunct w:val="0"/>
        <w:autoSpaceDE w:val="0"/>
        <w:autoSpaceDN w:val="0"/>
        <w:bidi w:val="0"/>
        <w:adjustRightInd w:val="0"/>
        <w:snapToGrid w:val="0"/>
        <w:spacing w:line="440" w:lineRule="exact"/>
        <w:ind w:left="0" w:leftChars="0" w:firstLine="638"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动能转供协议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选项</w:t>
      </w:r>
      <w:r>
        <w:rPr>
          <w:rFonts w:hint="eastAsia" w:ascii="仿宋" w:hAnsi="仿宋" w:eastAsia="仿宋" w:cs="仿宋"/>
          <w:sz w:val="30"/>
          <w:szCs w:val="30"/>
          <w:lang w:eastAsia="zh-CN"/>
        </w:rPr>
        <w:t>）。</w:t>
      </w:r>
    </w:p>
    <w:p w14:paraId="42FF9B54">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上述附件属于本合同组成部分，与本合同具备同等法律效力。若附件内容与本合同内容不一致的，以本合同内容为准。</w:t>
      </w:r>
    </w:p>
    <w:p w14:paraId="1F6B5E26">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lang w:val="en-US" w:eastAsia="zh-CN"/>
        </w:rPr>
      </w:pPr>
    </w:p>
    <w:p w14:paraId="784A89DA">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甲方（签章）：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乙方（签章）：</w:t>
      </w:r>
    </w:p>
    <w:p w14:paraId="61539134">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baseline"/>
        <w:rPr>
          <w:rFonts w:hint="eastAsia" w:ascii="仿宋" w:hAnsi="仿宋" w:eastAsia="仿宋" w:cs="仿宋"/>
          <w:sz w:val="30"/>
          <w:szCs w:val="30"/>
        </w:rPr>
      </w:pPr>
    </w:p>
    <w:p w14:paraId="625BA6D7">
      <w:pPr>
        <w:keepNext w:val="0"/>
        <w:keepLines w:val="0"/>
        <w:pageBreakBefore w:val="0"/>
        <w:widowControl/>
        <w:kinsoku/>
        <w:wordWrap/>
        <w:overflowPunct w:val="0"/>
        <w:topLinePunct w:val="0"/>
        <w:autoSpaceDE w:val="0"/>
        <w:autoSpaceDN w:val="0"/>
        <w:bidi w:val="0"/>
        <w:adjustRightInd w:val="0"/>
        <w:snapToGrid w:val="0"/>
        <w:spacing w:line="440" w:lineRule="exact"/>
        <w:ind w:firstLine="638"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eastAsia="zh-CN"/>
        </w:rPr>
        <w:t>授权代表</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授权代表</w:t>
      </w:r>
      <w:r>
        <w:rPr>
          <w:rFonts w:hint="eastAsia" w:ascii="仿宋" w:hAnsi="仿宋" w:eastAsia="仿宋" w:cs="仿宋"/>
          <w:sz w:val="30"/>
          <w:szCs w:val="30"/>
        </w:rPr>
        <w:t>：</w:t>
      </w:r>
    </w:p>
    <w:p w14:paraId="48CE735D">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baseline"/>
        <w:rPr>
          <w:rFonts w:hint="eastAsia" w:ascii="仿宋" w:hAnsi="仿宋" w:eastAsia="仿宋" w:cs="仿宋"/>
          <w:sz w:val="30"/>
          <w:szCs w:val="30"/>
        </w:rPr>
      </w:pPr>
    </w:p>
    <w:p w14:paraId="1BC454ED">
      <w:pPr>
        <w:keepNext w:val="0"/>
        <w:keepLines w:val="0"/>
        <w:pageBreakBefore w:val="0"/>
        <w:widowControl/>
        <w:kinsoku/>
        <w:wordWrap/>
        <w:overflowPunct w:val="0"/>
        <w:topLinePunct w:val="0"/>
        <w:autoSpaceDE w:val="0"/>
        <w:autoSpaceDN w:val="0"/>
        <w:bidi w:val="0"/>
        <w:adjustRightInd w:val="0"/>
        <w:snapToGrid w:val="0"/>
        <w:spacing w:line="440" w:lineRule="exact"/>
        <w:ind w:firstLine="957" w:firstLineChars="30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 xml:space="preserve">签约时间：    年    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日</w:t>
      </w:r>
    </w:p>
    <w:p w14:paraId="701D6E6E">
      <w:pPr>
        <w:keepNext w:val="0"/>
        <w:keepLines w:val="0"/>
        <w:pageBreakBefore w:val="0"/>
        <w:widowControl/>
        <w:kinsoku/>
        <w:wordWrap/>
        <w:overflowPunct w:val="0"/>
        <w:topLinePunct w:val="0"/>
        <w:autoSpaceDE w:val="0"/>
        <w:autoSpaceDN w:val="0"/>
        <w:bidi w:val="0"/>
        <w:adjustRightInd w:val="0"/>
        <w:snapToGrid w:val="0"/>
        <w:spacing w:line="440" w:lineRule="exact"/>
        <w:ind w:firstLine="957" w:firstLineChars="300"/>
        <w:jc w:val="both"/>
        <w:textAlignment w:val="baseline"/>
        <w:rPr>
          <w:rFonts w:hint="eastAsia" w:ascii="仿宋" w:hAnsi="仿宋" w:eastAsia="仿宋" w:cs="仿宋"/>
          <w:sz w:val="30"/>
          <w:szCs w:val="30"/>
          <w:lang w:val="en-US" w:eastAsia="zh-CN"/>
        </w:rPr>
      </w:pPr>
    </w:p>
    <w:p w14:paraId="25A1C388">
      <w:pPr>
        <w:keepNext w:val="0"/>
        <w:keepLines w:val="0"/>
        <w:pageBreakBefore w:val="0"/>
        <w:widowControl/>
        <w:kinsoku/>
        <w:wordWrap/>
        <w:overflowPunct w:val="0"/>
        <w:topLinePunct w:val="0"/>
        <w:autoSpaceDE w:val="0"/>
        <w:autoSpaceDN w:val="0"/>
        <w:bidi w:val="0"/>
        <w:adjustRightInd w:val="0"/>
        <w:snapToGrid w:val="0"/>
        <w:spacing w:line="440" w:lineRule="exact"/>
        <w:ind w:firstLine="957" w:firstLineChars="300"/>
        <w:jc w:val="both"/>
        <w:textAlignment w:val="baseline"/>
        <w:rPr>
          <w:rFonts w:hint="eastAsia" w:ascii="仿宋" w:hAnsi="仿宋" w:eastAsia="仿宋" w:cs="仿宋"/>
          <w:sz w:val="30"/>
          <w:szCs w:val="30"/>
          <w:lang w:val="en-US" w:eastAsia="zh-CN"/>
        </w:rPr>
      </w:pPr>
    </w:p>
    <w:p w14:paraId="07C9E186">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baseline"/>
        <w:rPr>
          <w:rFonts w:hint="eastAsia" w:ascii="仿宋" w:hAnsi="仿宋" w:eastAsia="仿宋" w:cs="仿宋"/>
          <w:sz w:val="30"/>
          <w:szCs w:val="30"/>
          <w:lang w:val="en-US" w:eastAsia="zh-CN"/>
        </w:rPr>
      </w:pPr>
    </w:p>
    <w:p w14:paraId="514FCA01">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附件如下：</w:t>
      </w:r>
    </w:p>
    <w:p w14:paraId="210AEBCC">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40" w:lineRule="exact"/>
        <w:ind w:left="0" w:leftChars="0" w:firstLine="400" w:firstLineChars="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安全生产管理协议</w:t>
      </w:r>
    </w:p>
    <w:p w14:paraId="24300CC4">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40" w:lineRule="exact"/>
        <w:ind w:left="0" w:leftChars="0" w:firstLine="400" w:firstLineChars="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社会治安综合治理承诺书</w:t>
      </w:r>
    </w:p>
    <w:p w14:paraId="45230D4F">
      <w:pPr>
        <w:keepNext w:val="0"/>
        <w:keepLines w:val="0"/>
        <w:pageBreakBefore w:val="0"/>
        <w:widowControl/>
        <w:numPr>
          <w:ilvl w:val="0"/>
          <w:numId w:val="17"/>
        </w:numPr>
        <w:kinsoku/>
        <w:wordWrap/>
        <w:overflowPunct w:val="0"/>
        <w:topLinePunct w:val="0"/>
        <w:autoSpaceDE w:val="0"/>
        <w:autoSpaceDN w:val="0"/>
        <w:bidi w:val="0"/>
        <w:adjustRightInd w:val="0"/>
        <w:snapToGrid w:val="0"/>
        <w:spacing w:line="440" w:lineRule="exact"/>
        <w:ind w:left="0" w:leftChars="0" w:firstLine="400" w:firstLineChars="0"/>
        <w:jc w:val="both"/>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廉洁承诺函</w:t>
      </w:r>
    </w:p>
    <w:p w14:paraId="7AB5D47E">
      <w:pPr>
        <w:rPr>
          <w:rFonts w:hint="eastAsia" w:ascii="仿宋" w:hAnsi="仿宋" w:eastAsia="仿宋" w:cs="仿宋"/>
          <w:b w:val="0"/>
          <w:snapToGrid w:val="0"/>
          <w:color w:val="000000"/>
          <w:kern w:val="0"/>
          <w:sz w:val="30"/>
          <w:szCs w:val="30"/>
          <w:lang w:val="en-US" w:eastAsia="zh-CN" w:bidi="ar-SA"/>
        </w:rPr>
      </w:pPr>
    </w:p>
    <w:p w14:paraId="4DA5895B">
      <w:pPr>
        <w:rPr>
          <w:rFonts w:hint="eastAsia"/>
        </w:rPr>
      </w:pPr>
    </w:p>
    <w:p w14:paraId="392A913A">
      <w:pPr>
        <w:rPr>
          <w:rFonts w:hint="eastAsia"/>
        </w:rPr>
      </w:pPr>
    </w:p>
    <w:p w14:paraId="10148B8C">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baseline"/>
        <w:rPr>
          <w:rFonts w:hint="default" w:ascii="仿宋" w:hAnsi="仿宋" w:eastAsia="仿宋" w:cs="仿宋"/>
          <w:sz w:val="30"/>
          <w:szCs w:val="30"/>
          <w:lang w:val="en-US" w:eastAsia="zh-CN"/>
        </w:rPr>
      </w:pPr>
    </w:p>
    <w:p w14:paraId="33C94D70">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baseline"/>
        <w:rPr>
          <w:rFonts w:hint="default" w:ascii="仿宋" w:hAnsi="仿宋" w:eastAsia="仿宋" w:cs="仿宋"/>
          <w:sz w:val="30"/>
          <w:szCs w:val="30"/>
          <w:lang w:val="en-US" w:eastAsia="zh-CN"/>
        </w:rPr>
        <w:sectPr>
          <w:footerReference r:id="rId6" w:type="default"/>
          <w:pgSz w:w="11907" w:h="16839"/>
          <w:pgMar w:top="737" w:right="1417" w:bottom="737" w:left="1417" w:header="0" w:footer="1165" w:gutter="0"/>
          <w:pgNumType w:fmt="decimal" w:start="1"/>
          <w:cols w:space="720" w:num="1"/>
          <w:rtlGutter w:val="0"/>
          <w:docGrid w:type="linesAndChars" w:linePitch="565" w:charSpace="4080"/>
        </w:sectPr>
      </w:pPr>
    </w:p>
    <w:p w14:paraId="53F9DEFA">
      <w:pPr>
        <w:pStyle w:val="4"/>
        <w:keepNext/>
        <w:keepLines w:val="0"/>
        <w:pageBreakBefore w:val="0"/>
        <w:widowControl/>
        <w:kinsoku/>
        <w:wordWrap/>
        <w:overflowPunct w:val="0"/>
        <w:topLinePunct w:val="0"/>
        <w:autoSpaceDE w:val="0"/>
        <w:autoSpaceDN w:val="0"/>
        <w:bidi w:val="0"/>
        <w:adjustRightInd w:val="0"/>
        <w:snapToGrid w:val="0"/>
        <w:spacing w:before="140" w:after="140" w:line="413" w:lineRule="auto"/>
        <w:jc w:val="center"/>
        <w:textAlignment w:val="baseline"/>
        <w:rPr>
          <w:rFonts w:hint="eastAsia"/>
        </w:rPr>
      </w:pPr>
      <w:r>
        <w:rPr>
          <w:rFonts w:hint="eastAsia"/>
        </w:rPr>
        <w:t>安全生产管理协议</w:t>
      </w:r>
    </w:p>
    <w:p w14:paraId="237E3E5B">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出租方（甲方）：</w:t>
      </w:r>
      <w:r>
        <w:rPr>
          <w:rFonts w:hint="eastAsia" w:ascii="仿宋" w:hAnsi="仿宋" w:eastAsia="仿宋" w:cs="仿宋"/>
          <w:b w:val="0"/>
          <w:bCs w:val="0"/>
          <w:sz w:val="28"/>
          <w:szCs w:val="28"/>
          <w:u w:val="single"/>
        </w:rPr>
        <w:fldChar w:fldCharType="begin">
          <w:ffData>
            <w:name w:val="Text7"/>
            <w:enabled/>
            <w:calcOnExit w:val="0"/>
            <w:textInput/>
          </w:ffData>
        </w:fldChar>
      </w:r>
      <w:bookmarkStart w:id="5" w:name="Text7"/>
      <w:r>
        <w:rPr>
          <w:rFonts w:hint="eastAsia" w:ascii="仿宋" w:hAnsi="仿宋" w:eastAsia="仿宋" w:cs="仿宋"/>
          <w:b w:val="0"/>
          <w:bCs w:val="0"/>
          <w:sz w:val="28"/>
          <w:szCs w:val="28"/>
          <w:u w:val="single"/>
        </w:rPr>
        <w:instrText xml:space="preserve">FORMTEXT</w:instrText>
      </w:r>
      <w:r>
        <w:rPr>
          <w:rFonts w:hint="eastAsia" w:ascii="仿宋" w:hAnsi="仿宋" w:eastAsia="仿宋" w:cs="仿宋"/>
          <w:b w:val="0"/>
          <w:bCs w:val="0"/>
          <w:sz w:val="28"/>
          <w:szCs w:val="28"/>
          <w:u w:val="single"/>
        </w:rPr>
        <w:fldChar w:fldCharType="separate"/>
      </w:r>
      <w:r>
        <w:rPr>
          <w:rFonts w:hint="eastAsia" w:ascii="仿宋" w:hAnsi="仿宋" w:eastAsia="仿宋" w:cs="仿宋"/>
          <w:b w:val="0"/>
          <w:bCs w:val="0"/>
          <w:sz w:val="28"/>
          <w:szCs w:val="28"/>
          <w:u w:val="single"/>
          <w:lang w:val="en-US"/>
        </w:rPr>
        <w:t>     </w:t>
      </w:r>
      <w:r>
        <w:rPr>
          <w:rFonts w:hint="eastAsia" w:ascii="仿宋" w:hAnsi="仿宋" w:eastAsia="仿宋" w:cs="仿宋"/>
          <w:b w:val="0"/>
          <w:bCs w:val="0"/>
          <w:sz w:val="28"/>
          <w:szCs w:val="28"/>
          <w:u w:val="single"/>
        </w:rPr>
        <w:fldChar w:fldCharType="end"/>
      </w:r>
      <w:bookmarkEnd w:id="5"/>
    </w:p>
    <w:p w14:paraId="3A5BDDE7">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u w:val="single"/>
          <w:lang w:val="en-US" w:eastAsia="zh-CN"/>
        </w:rPr>
      </w:pPr>
      <w:r>
        <w:rPr>
          <w:rFonts w:hint="eastAsia" w:ascii="仿宋" w:hAnsi="仿宋" w:eastAsia="仿宋" w:cs="仿宋"/>
          <w:b w:val="0"/>
          <w:bCs w:val="0"/>
          <w:sz w:val="28"/>
          <w:szCs w:val="28"/>
        </w:rPr>
        <w:t>承租方（乙方）</w:t>
      </w:r>
      <w:r>
        <w:rPr>
          <w:rFonts w:hint="eastAsia" w:ascii="仿宋" w:hAnsi="仿宋" w:eastAsia="仿宋" w:cs="仿宋"/>
          <w:b/>
          <w:bCs/>
          <w:sz w:val="28"/>
          <w:szCs w:val="28"/>
        </w:rPr>
        <w:t>：</w:t>
      </w:r>
      <w:r>
        <w:rPr>
          <w:rFonts w:hint="eastAsia" w:ascii="仿宋" w:hAnsi="仿宋" w:eastAsia="仿宋" w:cs="仿宋"/>
          <w:b/>
          <w:bCs/>
          <w:sz w:val="28"/>
          <w:szCs w:val="28"/>
          <w:u w:val="single"/>
        </w:rPr>
        <w:fldChar w:fldCharType="begin">
          <w:ffData>
            <w:name w:val="Text6"/>
            <w:enabled/>
            <w:calcOnExit w:val="0"/>
            <w:textInput/>
          </w:ffData>
        </w:fldChar>
      </w:r>
      <w:bookmarkStart w:id="6" w:name="Text6"/>
      <w:r>
        <w:rPr>
          <w:rFonts w:hint="eastAsia" w:ascii="仿宋" w:hAnsi="仿宋" w:eastAsia="仿宋" w:cs="仿宋"/>
          <w:b/>
          <w:bCs/>
          <w:sz w:val="28"/>
          <w:szCs w:val="28"/>
          <w:u w:val="single"/>
        </w:rPr>
        <w:instrText xml:space="preserve">FORMTEXT</w:instrText>
      </w:r>
      <w:r>
        <w:rPr>
          <w:rFonts w:hint="eastAsia" w:ascii="仿宋" w:hAnsi="仿宋" w:eastAsia="仿宋" w:cs="仿宋"/>
          <w:b/>
          <w:bCs/>
          <w:sz w:val="28"/>
          <w:szCs w:val="28"/>
          <w:u w:val="single"/>
        </w:rPr>
        <w:fldChar w:fldCharType="separate"/>
      </w:r>
      <w:r>
        <w:rPr>
          <w:rFonts w:hint="eastAsia" w:ascii="仿宋" w:hAnsi="仿宋" w:eastAsia="仿宋" w:cs="仿宋"/>
          <w:b/>
          <w:bCs/>
          <w:sz w:val="28"/>
          <w:szCs w:val="28"/>
          <w:u w:val="single"/>
          <w:lang w:val="en-US"/>
        </w:rPr>
        <w:t> </w:t>
      </w:r>
      <w:r>
        <w:rPr>
          <w:rFonts w:hint="eastAsia" w:ascii="仿宋" w:hAnsi="仿宋" w:eastAsia="仿宋" w:cs="仿宋"/>
          <w:b w:val="0"/>
          <w:bCs w:val="0"/>
          <w:sz w:val="28"/>
          <w:szCs w:val="28"/>
          <w:u w:val="single"/>
          <w:lang w:val="en-US"/>
        </w:rPr>
        <w:t>    </w:t>
      </w:r>
      <w:r>
        <w:rPr>
          <w:rFonts w:hint="eastAsia" w:ascii="仿宋" w:hAnsi="仿宋" w:eastAsia="仿宋" w:cs="仿宋"/>
          <w:b/>
          <w:bCs/>
          <w:sz w:val="28"/>
          <w:szCs w:val="28"/>
          <w:u w:val="single"/>
        </w:rPr>
        <w:fldChar w:fldCharType="end"/>
      </w:r>
      <w:bookmarkEnd w:id="6"/>
    </w:p>
    <w:p w14:paraId="2493CF8F">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维护甲、乙双方的共同利益，确保各方人身财产安全、环境保护、工作秩序，明确在安全环保管理中的责任、权利和义务，根据《中华人民共和国民法典》《安全生产法》《消防法》《环境保护法》等相关法律法规及公司有关规章制度，结合租赁合同、项目业务活动内容，经双方协商与沟通约定，签订本协议。</w:t>
      </w:r>
    </w:p>
    <w:p w14:paraId="0350DF94">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rPr>
        <w:t xml:space="preserve">第一条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双方安全环保管理责任</w:t>
      </w:r>
    </w:p>
    <w:p w14:paraId="52AFDCB8">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甲方责任、权利和义务</w:t>
      </w:r>
    </w:p>
    <w:p w14:paraId="5EB84065">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甲方有权对乙方在租赁资产范围内开展的生产经营活动（包括但不限于）开展安全生产合法资质证明、安全有关的资格证件等进行验证；</w:t>
      </w:r>
    </w:p>
    <w:p w14:paraId="0D9F3B97">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安全生产法》及相关法律法规的要求，对乙方安全生产工作统一协调、管理，在日常检查中发现乙方现场有违章作业行为或存在安全环保隐患，有权责令停止作业或者限期整改；对拒不停止作业或者限期不整改或者整改仍达不到安全要求的，有权解除租赁合同；</w:t>
      </w:r>
    </w:p>
    <w:p w14:paraId="00FDE4D8">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向乙方宣传甲方安全环保管理工作方针，告知甲方安全环保管理规章制度及其他要求、租赁场所活动范围内所存在的危险源、环境因素；</w:t>
      </w:r>
    </w:p>
    <w:p w14:paraId="2C0D89A1">
      <w:pPr>
        <w:keepNext w:val="0"/>
        <w:keepLines w:val="0"/>
        <w:pageBreakBefore w:val="0"/>
        <w:widowControl/>
        <w:numPr>
          <w:ilvl w:val="0"/>
          <w:numId w:val="19"/>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有权对乙方进行环境/职业健康安全监督检查。</w:t>
      </w:r>
    </w:p>
    <w:p w14:paraId="4B212EB5">
      <w:pPr>
        <w:keepNext w:val="0"/>
        <w:keepLines w:val="0"/>
        <w:pageBreakBefore w:val="0"/>
        <w:widowControl/>
        <w:numPr>
          <w:ilvl w:val="0"/>
          <w:numId w:val="18"/>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乙方责任、权利和义务</w:t>
      </w:r>
    </w:p>
    <w:p w14:paraId="4C3EC46C">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乙方是安全生产第一责任人，对承租区域生产经营范围内的安全工作全面负责，并承担生产、消防和环境保护等安全管理主体责任，向甲方提供相关租赁项目业务活动的合法资质证明等；</w:t>
      </w:r>
    </w:p>
    <w:p w14:paraId="20833373">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乙方应遵守安全生产法律法规及甲方安全环保规章制度，服从甲方对安全生产工作的统一协调与监督管理；</w:t>
      </w:r>
    </w:p>
    <w:p w14:paraId="32943FFC">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应依法设置安全管理机构或专兼职安全管理人员，建立健全全员安全生产责任制和各项安全管理规章制度和流程，制定重点部位、场所、岗位应急处置方案，加强内部员工安全环保与应急知识的教育培训，组织相关人员进行应急演练，提高员工应急处置能力，保证特种、危险作业人员持证上岗，开展安全风险分级管控和隐患排查治理、消除不安全因素；</w:t>
      </w:r>
    </w:p>
    <w:p w14:paraId="47DEA58D">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租赁场所应配备符合国家消防规定的消防器材及消防设施；所用设备设施（含特种设备设施）、工具、各类电器、电源线路等必须符合国家有关安全标准要求，各种安全防护装置齐全，定期开展维护保养与检验检测，确保正常使用；</w:t>
      </w:r>
    </w:p>
    <w:p w14:paraId="02E211E3">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乙方应在生产经营场所按相关规定设置明显的安全警示标志，加强租赁场所作业现场文明生产管理，做好定置管理，保持作业现场整洁，不得在生产经营区域开展“三合一”或“多合一”活动；</w:t>
      </w:r>
    </w:p>
    <w:p w14:paraId="2880AD64">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乙方在租赁场所区域内开展危险作业时，应按规定办理审批手续，制定并执行危险作业管控措施；</w:t>
      </w:r>
    </w:p>
    <w:p w14:paraId="32FDC7A4">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在租赁合同约定的经营范围内开展生产经营活动时使用的易燃易爆等危险品应符合国家相关规定。现场使用能源介质（液化石油气、燃气）等可燃气体作业的必须按要求安装燃气报警器，并符合相关安全标准的要求；</w:t>
      </w:r>
    </w:p>
    <w:p w14:paraId="3313AB92">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乙方应做好承租区域现场的环境卫生工作，垃圾分类收集，依据国家环境与安全法律法规的要求，对所产生的危险废弃物进行收集、存放和处理；</w:t>
      </w:r>
    </w:p>
    <w:p w14:paraId="39EAC413">
      <w:pPr>
        <w:keepNext w:val="0"/>
        <w:keepLines w:val="0"/>
        <w:pageBreakBefore w:val="0"/>
        <w:widowControl/>
        <w:numPr>
          <w:ilvl w:val="0"/>
          <w:numId w:val="20"/>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乙方租赁甲方特种设备的，应承担除办理登记以外的管理、维护、使用等责任和费用。</w:t>
      </w:r>
    </w:p>
    <w:p w14:paraId="78BC9B81">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rPr>
        <w:t xml:space="preserve">第二条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其他约定</w:t>
      </w:r>
    </w:p>
    <w:p w14:paraId="768FAF05">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在甲方承租区域内生产或施工活动中，拒绝或者拒不配合甲方进行安全检查的，有违反相关法律法规行为以及违反本协议约定的行为，甲方有权责令其改正，并可依据双方租赁合同约定进行考核；情节严重的或可能会对甲方造成严重损失的，甲方有权解除租赁合同，由此产生的其他严重后果均由乙方负责。</w:t>
      </w:r>
    </w:p>
    <w:p w14:paraId="444B078E">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乙方为履行本协议而投入的安全设施和设备等物品是乙方应尽义务，因租赁合同解除或者终止，乙方不得向甲方要求赔偿。</w:t>
      </w:r>
    </w:p>
    <w:p w14:paraId="71E7DBAF">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对于乙方安全管理不到位，在生产经营过程中发生的各类工伤、职业危害、环保、火灾、设备等事故，其法律责任和经济损失由乙方自行承担，甲方有权解除租赁合同。</w:t>
      </w:r>
    </w:p>
    <w:p w14:paraId="5639658F">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乙方的违约行为造成对甲方员工或第三方人身伤害或财产损失的，甲方有权要求乙方如实赔偿，直至追究法律责任。</w:t>
      </w:r>
    </w:p>
    <w:p w14:paraId="3C1EA5D8">
      <w:pPr>
        <w:keepNext w:val="0"/>
        <w:keepLines w:val="0"/>
        <w:pageBreakBefore w:val="0"/>
        <w:widowControl/>
        <w:numPr>
          <w:ilvl w:val="0"/>
          <w:numId w:val="21"/>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与其他生产经营单位在同一作业区域内进行生产经营活动，乙方应当与其他生产经营单位签订安全生产管理协议，明确各自的安全生产管理职责和应当采取的安全措施，并指定安全生产管理人员进行安全检查与协调。</w:t>
      </w:r>
    </w:p>
    <w:p w14:paraId="05403634">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第三条  其他</w:t>
      </w:r>
    </w:p>
    <w:p w14:paraId="52EF2B03">
      <w:pPr>
        <w:keepNext w:val="0"/>
        <w:keepLines w:val="0"/>
        <w:pageBreakBefore w:val="0"/>
        <w:widowControl/>
        <w:kinsoku/>
        <w:wordWrap w:val="0"/>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本协议为租赁合同的附件，一式</w:t>
      </w:r>
      <w:r>
        <w:rPr>
          <w:rFonts w:hint="eastAsia" w:ascii="仿宋" w:hAnsi="仿宋" w:eastAsia="仿宋" w:cs="仿宋"/>
          <w:sz w:val="28"/>
          <w:szCs w:val="28"/>
          <w:u w:val="single"/>
          <w:lang w:val="en-US" w:eastAsia="zh-CN"/>
        </w:rPr>
        <w:fldChar w:fldCharType="begin">
          <w:ffData>
            <w:name w:val="Text8"/>
            <w:enabled/>
            <w:calcOnExit w:val="0"/>
            <w:textInput/>
          </w:ffData>
        </w:fldChar>
      </w:r>
      <w:bookmarkStart w:id="7" w:name="Text8"/>
      <w:r>
        <w:rPr>
          <w:rFonts w:hint="eastAsia" w:ascii="仿宋" w:hAnsi="仿宋" w:eastAsia="仿宋" w:cs="仿宋"/>
          <w:sz w:val="28"/>
          <w:szCs w:val="28"/>
          <w:u w:val="single"/>
          <w:lang w:val="en-US" w:eastAsia="zh-CN"/>
        </w:rPr>
        <w:instrText xml:space="preserve">FORMTEXT</w:instrText>
      </w:r>
      <w:r>
        <w:rPr>
          <w:rFonts w:hint="eastAsia" w:ascii="仿宋" w:hAnsi="仿宋" w:eastAsia="仿宋" w:cs="仿宋"/>
          <w:sz w:val="28"/>
          <w:szCs w:val="28"/>
          <w:u w:val="single"/>
          <w:lang w:val="en-US" w:eastAsia="zh-CN"/>
        </w:rPr>
        <w:fldChar w:fldCharType="separate"/>
      </w:r>
      <w:r>
        <w:rPr>
          <w:rFonts w:hint="eastAsia" w:ascii="仿宋" w:hAnsi="仿宋" w:eastAsia="仿宋" w:cs="仿宋"/>
          <w:sz w:val="28"/>
          <w:szCs w:val="28"/>
          <w:u w:val="single"/>
          <w:lang w:val="en-US" w:eastAsia="zh-CN"/>
        </w:rPr>
        <w:t>     </w:t>
      </w:r>
      <w:r>
        <w:rPr>
          <w:rFonts w:hint="eastAsia" w:ascii="仿宋" w:hAnsi="仿宋" w:eastAsia="仿宋" w:cs="仿宋"/>
          <w:sz w:val="28"/>
          <w:szCs w:val="28"/>
          <w:u w:val="single"/>
          <w:lang w:val="en-US" w:eastAsia="zh-CN"/>
        </w:rPr>
        <w:fldChar w:fldCharType="end"/>
      </w:r>
      <w:bookmarkEnd w:id="7"/>
      <w:r>
        <w:rPr>
          <w:rFonts w:hint="eastAsia" w:ascii="仿宋" w:hAnsi="仿宋" w:eastAsia="仿宋" w:cs="仿宋"/>
          <w:sz w:val="28"/>
          <w:szCs w:val="28"/>
          <w:lang w:val="en-US" w:eastAsia="zh-CN"/>
        </w:rPr>
        <w:t>份、双方各执</w:t>
      </w:r>
      <w:bookmarkStart w:id="8" w:name="Text9"/>
      <w:r>
        <w:rPr>
          <w:rFonts w:hint="eastAsia" w:ascii="仿宋" w:hAnsi="仿宋" w:eastAsia="仿宋" w:cs="仿宋"/>
          <w:sz w:val="28"/>
          <w:szCs w:val="28"/>
          <w:u w:val="single"/>
          <w:lang w:val="en-US" w:eastAsia="zh-CN"/>
        </w:rPr>
        <w:fldChar w:fldCharType="begin">
          <w:ffData>
            <w:name w:val="Text9"/>
            <w:enabled/>
            <w:calcOnExit w:val="0"/>
            <w:textInput/>
          </w:ffData>
        </w:fldChar>
      </w:r>
      <w:r>
        <w:rPr>
          <w:rFonts w:hint="eastAsia" w:ascii="仿宋" w:hAnsi="仿宋" w:eastAsia="仿宋" w:cs="仿宋"/>
          <w:sz w:val="28"/>
          <w:szCs w:val="28"/>
          <w:u w:val="single"/>
          <w:lang w:val="en-US" w:eastAsia="zh-CN"/>
        </w:rPr>
        <w:instrText xml:space="preserve">FORMTEXT</w:instrText>
      </w:r>
      <w:r>
        <w:rPr>
          <w:rFonts w:hint="eastAsia" w:ascii="仿宋" w:hAnsi="仿宋" w:eastAsia="仿宋" w:cs="仿宋"/>
          <w:sz w:val="28"/>
          <w:szCs w:val="28"/>
          <w:u w:val="single"/>
          <w:lang w:val="en-US" w:eastAsia="zh-CN"/>
        </w:rPr>
        <w:fldChar w:fldCharType="separate"/>
      </w:r>
      <w:r>
        <w:rPr>
          <w:rFonts w:hint="eastAsia" w:ascii="仿宋" w:hAnsi="仿宋" w:eastAsia="仿宋" w:cs="仿宋"/>
          <w:sz w:val="28"/>
          <w:szCs w:val="28"/>
          <w:u w:val="single"/>
          <w:lang w:val="en-US" w:eastAsia="zh-CN"/>
        </w:rPr>
        <w:t>     </w:t>
      </w:r>
      <w:r>
        <w:rPr>
          <w:rFonts w:hint="eastAsia" w:ascii="仿宋" w:hAnsi="仿宋" w:eastAsia="仿宋" w:cs="仿宋"/>
          <w:sz w:val="28"/>
          <w:szCs w:val="28"/>
          <w:u w:val="single"/>
          <w:lang w:val="en-US" w:eastAsia="zh-CN"/>
        </w:rPr>
        <w:fldChar w:fldCharType="end"/>
      </w:r>
      <w:bookmarkEnd w:id="8"/>
      <w:r>
        <w:rPr>
          <w:rFonts w:hint="eastAsia" w:ascii="仿宋" w:hAnsi="仿宋" w:eastAsia="仿宋" w:cs="仿宋"/>
          <w:sz w:val="28"/>
          <w:szCs w:val="28"/>
          <w:lang w:val="en-US" w:eastAsia="zh-CN"/>
        </w:rPr>
        <w:t>份，与租赁合同一并使用，具有同等法律效力。</w:t>
      </w:r>
    </w:p>
    <w:p w14:paraId="05EF44ED">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甲方（签章）：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乙方（签章）：</w:t>
      </w:r>
    </w:p>
    <w:p w14:paraId="278EA9BA">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eastAsia="zh-CN"/>
        </w:rPr>
        <w:t>授权代表</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授权代表</w:t>
      </w:r>
      <w:r>
        <w:rPr>
          <w:rFonts w:hint="eastAsia" w:ascii="仿宋" w:hAnsi="仿宋" w:eastAsia="仿宋" w:cs="仿宋"/>
          <w:sz w:val="28"/>
          <w:szCs w:val="28"/>
        </w:rPr>
        <w:t>：</w:t>
      </w:r>
    </w:p>
    <w:p w14:paraId="6F93F0A8">
      <w:pPr>
        <w:keepNext w:val="0"/>
        <w:keepLines w:val="0"/>
        <w:pageBreakBefore w:val="0"/>
        <w:widowControl/>
        <w:kinsoku/>
        <w:wordWrap/>
        <w:overflowPunct w:val="0"/>
        <w:topLinePunct w:val="0"/>
        <w:autoSpaceDE w:val="0"/>
        <w:autoSpaceDN w:val="0"/>
        <w:bidi w:val="0"/>
        <w:adjustRightInd w:val="0"/>
        <w:snapToGrid w:val="0"/>
        <w:spacing w:line="440" w:lineRule="exact"/>
        <w:ind w:firstLine="4147" w:firstLineChars="1300"/>
        <w:jc w:val="both"/>
        <w:textAlignment w:val="baseline"/>
        <w:rPr>
          <w:rFonts w:hint="eastAsia" w:ascii="仿宋" w:hAnsi="仿宋" w:eastAsia="仿宋" w:cs="仿宋"/>
          <w:sz w:val="30"/>
          <w:szCs w:val="30"/>
        </w:rPr>
        <w:sectPr>
          <w:footerReference r:id="rId7" w:type="default"/>
          <w:pgSz w:w="11907" w:h="16839"/>
          <w:pgMar w:top="1644" w:right="1587" w:bottom="1531" w:left="1587" w:header="0" w:footer="1165" w:gutter="0"/>
          <w:pgNumType w:fmt="decimal" w:start="1"/>
          <w:cols w:space="720" w:num="1"/>
          <w:rtlGutter w:val="0"/>
          <w:docGrid w:type="linesAndChars" w:linePitch="565" w:charSpace="4080"/>
        </w:sectPr>
      </w:pPr>
      <w:r>
        <w:rPr>
          <w:rFonts w:hint="eastAsia" w:ascii="仿宋" w:hAnsi="仿宋" w:eastAsia="仿宋" w:cs="仿宋"/>
          <w:sz w:val="30"/>
          <w:szCs w:val="30"/>
        </w:rPr>
        <w:t xml:space="preserve">签约时间：    年    月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日</w:t>
      </w:r>
    </w:p>
    <w:p w14:paraId="314C513D">
      <w:pPr>
        <w:pStyle w:val="4"/>
        <w:keepNext/>
        <w:keepLines w:val="0"/>
        <w:pageBreakBefore w:val="0"/>
        <w:widowControl/>
        <w:kinsoku/>
        <w:wordWrap/>
        <w:overflowPunct w:val="0"/>
        <w:topLinePunct w:val="0"/>
        <w:autoSpaceDE w:val="0"/>
        <w:autoSpaceDN w:val="0"/>
        <w:bidi w:val="0"/>
        <w:adjustRightInd w:val="0"/>
        <w:snapToGrid w:val="0"/>
        <w:spacing w:before="140" w:after="140" w:line="413" w:lineRule="auto"/>
        <w:jc w:val="center"/>
        <w:textAlignment w:val="baseline"/>
        <w:rPr>
          <w:rFonts w:hint="eastAsia"/>
        </w:rPr>
      </w:pPr>
      <w:r>
        <w:rPr>
          <w:rFonts w:hint="eastAsia"/>
        </w:rPr>
        <w:t>社会治安综合治理承诺书</w:t>
      </w:r>
    </w:p>
    <w:p w14:paraId="05EE81F6">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出租方（以下称“甲方”）：</w:t>
      </w:r>
      <w:r>
        <w:rPr>
          <w:rFonts w:hint="eastAsia" w:ascii="仿宋" w:hAnsi="仿宋" w:eastAsia="仿宋" w:cs="仿宋"/>
          <w:sz w:val="28"/>
          <w:szCs w:val="28"/>
          <w:u w:val="single"/>
          <w:lang w:val="en-US" w:eastAsia="zh-CN"/>
        </w:rPr>
        <w:fldChar w:fldCharType="begin">
          <w:ffData>
            <w:name w:val="Text9"/>
            <w:enabled/>
            <w:calcOnExit w:val="0"/>
            <w:textInput/>
          </w:ffData>
        </w:fldChar>
      </w:r>
      <w:r>
        <w:rPr>
          <w:rFonts w:hint="eastAsia" w:ascii="仿宋" w:hAnsi="仿宋" w:eastAsia="仿宋" w:cs="仿宋"/>
          <w:sz w:val="28"/>
          <w:szCs w:val="28"/>
          <w:u w:val="single"/>
          <w:lang w:val="en-US" w:eastAsia="zh-CN"/>
        </w:rPr>
        <w:instrText xml:space="preserve">FORMTEXT</w:instrText>
      </w:r>
      <w:r>
        <w:rPr>
          <w:rFonts w:hint="eastAsia" w:ascii="仿宋" w:hAnsi="仿宋" w:eastAsia="仿宋" w:cs="仿宋"/>
          <w:sz w:val="28"/>
          <w:szCs w:val="28"/>
          <w:u w:val="single"/>
          <w:lang w:val="en-US" w:eastAsia="zh-CN"/>
        </w:rPr>
        <w:fldChar w:fldCharType="separate"/>
      </w:r>
      <w:r>
        <w:rPr>
          <w:rFonts w:hint="eastAsia" w:ascii="仿宋" w:hAnsi="仿宋" w:eastAsia="仿宋" w:cs="仿宋"/>
          <w:sz w:val="28"/>
          <w:szCs w:val="28"/>
          <w:u w:val="single"/>
          <w:lang w:val="en-US" w:eastAsia="zh-CN"/>
        </w:rPr>
        <w:t>     </w:t>
      </w:r>
      <w:r>
        <w:rPr>
          <w:rFonts w:hint="eastAsia" w:ascii="仿宋" w:hAnsi="仿宋" w:eastAsia="仿宋" w:cs="仿宋"/>
          <w:sz w:val="28"/>
          <w:szCs w:val="28"/>
          <w:u w:val="single"/>
          <w:lang w:val="en-US" w:eastAsia="zh-CN"/>
        </w:rPr>
        <w:fldChar w:fldCharType="end"/>
      </w:r>
    </w:p>
    <w:p w14:paraId="7BF0463F">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承租方（以下称“乙方”）：</w:t>
      </w:r>
      <w:r>
        <w:rPr>
          <w:rFonts w:hint="eastAsia" w:ascii="仿宋" w:hAnsi="仿宋" w:eastAsia="仿宋" w:cs="仿宋"/>
          <w:sz w:val="28"/>
          <w:szCs w:val="28"/>
          <w:u w:val="single"/>
          <w:lang w:val="en-US" w:eastAsia="zh-CN"/>
        </w:rPr>
        <w:fldChar w:fldCharType="begin">
          <w:ffData>
            <w:name w:val="Text9"/>
            <w:enabled/>
            <w:calcOnExit w:val="0"/>
            <w:textInput/>
          </w:ffData>
        </w:fldChar>
      </w:r>
      <w:r>
        <w:rPr>
          <w:rFonts w:hint="eastAsia" w:ascii="仿宋" w:hAnsi="仿宋" w:eastAsia="仿宋" w:cs="仿宋"/>
          <w:sz w:val="28"/>
          <w:szCs w:val="28"/>
          <w:u w:val="single"/>
          <w:lang w:val="en-US" w:eastAsia="zh-CN"/>
        </w:rPr>
        <w:instrText xml:space="preserve">FORMTEXT</w:instrText>
      </w:r>
      <w:r>
        <w:rPr>
          <w:rFonts w:hint="eastAsia" w:ascii="仿宋" w:hAnsi="仿宋" w:eastAsia="仿宋" w:cs="仿宋"/>
          <w:sz w:val="28"/>
          <w:szCs w:val="28"/>
          <w:u w:val="single"/>
          <w:lang w:val="en-US" w:eastAsia="zh-CN"/>
        </w:rPr>
        <w:fldChar w:fldCharType="separate"/>
      </w:r>
      <w:r>
        <w:rPr>
          <w:rFonts w:hint="eastAsia" w:ascii="仿宋" w:hAnsi="仿宋" w:eastAsia="仿宋" w:cs="仿宋"/>
          <w:sz w:val="28"/>
          <w:szCs w:val="28"/>
          <w:u w:val="single"/>
          <w:lang w:val="en-US" w:eastAsia="zh-CN"/>
        </w:rPr>
        <w:t>     </w:t>
      </w:r>
      <w:r>
        <w:rPr>
          <w:rFonts w:hint="eastAsia" w:ascii="仿宋" w:hAnsi="仿宋" w:eastAsia="仿宋" w:cs="仿宋"/>
          <w:sz w:val="28"/>
          <w:szCs w:val="28"/>
          <w:u w:val="single"/>
          <w:lang w:val="en-US" w:eastAsia="zh-CN"/>
        </w:rPr>
        <w:fldChar w:fldCharType="end"/>
      </w:r>
    </w:p>
    <w:p w14:paraId="5F8DA249">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为了加强租赁房屋责任区域内的社会治安综合治理，落实社会治安管理责任，确保各方人身财产安全、工作秩序，明确承租方（乙方）在综合治理上的义务和责任，乙方向甲方作出如下承诺：</w:t>
      </w:r>
    </w:p>
    <w:p w14:paraId="6DA3212F">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第一条  乙方承诺同意甲方行使如下权利</w:t>
      </w:r>
    </w:p>
    <w:p w14:paraId="2308DF2B">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甲方有权定期或者不定期地对乙方承租的房屋进行社会治安综合治理、公共卫生管理检查，对存在的问题，有权提出整改建议，责令限期整改。</w:t>
      </w:r>
    </w:p>
    <w:p w14:paraId="04063EFF">
      <w:pPr>
        <w:keepNext w:val="0"/>
        <w:keepLines w:val="0"/>
        <w:pageBreakBefore w:val="0"/>
        <w:widowControl/>
        <w:numPr>
          <w:ilvl w:val="0"/>
          <w:numId w:val="22"/>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对发生重大社会治安、公共卫生等问题，甲方有权解除租赁合同。</w:t>
      </w:r>
    </w:p>
    <w:p w14:paraId="1720CC7D">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第二条  乙方承诺履行如下义务和责任</w:t>
      </w:r>
    </w:p>
    <w:p w14:paraId="2147B2E5">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乙方遵守国家有关社会治安综合治理的法律法规，履行社会治安综合治理的责任。</w:t>
      </w:r>
    </w:p>
    <w:p w14:paraId="1E3772B4">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乙方加强法制宣传教育，不参与打架、斗殴等违法行为。合法从事经营活动，拒绝赌博、淫秽、吸毒、封建迷信等“六害”。</w:t>
      </w:r>
    </w:p>
    <w:p w14:paraId="3F3248C7">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乙方搞好门前“三包”，杜绝重大环境污染事故和食物中毒事故。</w:t>
      </w:r>
    </w:p>
    <w:p w14:paraId="0E52D7B7">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乙方爱护承租区域内的公共设施、维护市场环境卫生及社会治安秩序。</w:t>
      </w:r>
    </w:p>
    <w:p w14:paraId="6161976C">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乙方在承租期间文明经商、礼貌服务，在指定承租区域范围内经营，不乱堆、乱放、乱挂物品。</w:t>
      </w:r>
    </w:p>
    <w:p w14:paraId="0106E8DC">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乙方配合甲方或有关政府部门定期或不定期地检查和验证登记，提供有效的居住证、身份证及营业执照等相关合法证件。</w:t>
      </w:r>
    </w:p>
    <w:p w14:paraId="0DFEE9FD">
      <w:pPr>
        <w:keepNext w:val="0"/>
        <w:keepLines w:val="0"/>
        <w:pageBreakBefore w:val="0"/>
        <w:widowControl/>
        <w:numPr>
          <w:ilvl w:val="0"/>
          <w:numId w:val="23"/>
        </w:numPr>
        <w:kinsoku/>
        <w:wordWrap/>
        <w:overflowPunct w:val="0"/>
        <w:topLinePunct w:val="0"/>
        <w:autoSpaceDE w:val="0"/>
        <w:autoSpaceDN w:val="0"/>
        <w:bidi w:val="0"/>
        <w:adjustRightInd w:val="0"/>
        <w:snapToGrid w:val="0"/>
        <w:spacing w:line="40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乙方如有违法行为发生的社会治安事故、交通安全事故和员工伤亡事故造成的经济损失和一切责任由乙方承担。</w:t>
      </w:r>
    </w:p>
    <w:p w14:paraId="4F9E805C">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b/>
          <w:bCs/>
          <w:sz w:val="28"/>
          <w:szCs w:val="28"/>
          <w:lang w:val="en-US" w:eastAsia="zh-CN"/>
        </w:rPr>
        <w:t>第三条  其他约定</w:t>
      </w:r>
    </w:p>
    <w:p w14:paraId="68525F89">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本承诺一式</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single"/>
          <w:lang w:val="en-US" w:eastAsia="zh-CN"/>
        </w:rPr>
        <w:t>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份，甲方执</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份，乙方执</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份；本承诺书与租赁合同具有同等法律效力。</w:t>
      </w:r>
    </w:p>
    <w:p w14:paraId="3E3E8498">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甲方（签章）：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乙方（签章）：</w:t>
      </w:r>
    </w:p>
    <w:p w14:paraId="34D9EA14">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rPr>
      </w:pPr>
    </w:p>
    <w:p w14:paraId="530F1F79">
      <w:pPr>
        <w:keepNext w:val="0"/>
        <w:keepLines w:val="0"/>
        <w:pageBreakBefore w:val="0"/>
        <w:widowControl/>
        <w:kinsoku/>
        <w:wordWrap/>
        <w:overflowPunct w:val="0"/>
        <w:topLinePunct w:val="0"/>
        <w:autoSpaceDE w:val="0"/>
        <w:autoSpaceDN w:val="0"/>
        <w:bidi w:val="0"/>
        <w:adjustRightInd w:val="0"/>
        <w:snapToGrid w:val="0"/>
        <w:spacing w:line="40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eastAsia="zh-CN"/>
        </w:rPr>
        <w:t>授权代表</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授权代表</w:t>
      </w:r>
      <w:r>
        <w:rPr>
          <w:rFonts w:hint="eastAsia" w:ascii="仿宋" w:hAnsi="仿宋" w:eastAsia="仿宋" w:cs="仿宋"/>
          <w:sz w:val="28"/>
          <w:szCs w:val="28"/>
        </w:rPr>
        <w:t>：</w:t>
      </w:r>
    </w:p>
    <w:p w14:paraId="6D9910B2">
      <w:pPr>
        <w:keepNext w:val="0"/>
        <w:keepLines w:val="0"/>
        <w:pageBreakBefore w:val="0"/>
        <w:widowControl/>
        <w:kinsoku/>
        <w:wordWrap/>
        <w:overflowPunct w:val="0"/>
        <w:topLinePunct w:val="0"/>
        <w:autoSpaceDE w:val="0"/>
        <w:autoSpaceDN w:val="0"/>
        <w:bidi w:val="0"/>
        <w:adjustRightInd w:val="0"/>
        <w:snapToGrid w:val="0"/>
        <w:spacing w:line="400" w:lineRule="exact"/>
        <w:ind w:firstLine="3887" w:firstLineChars="1300"/>
        <w:jc w:val="both"/>
        <w:textAlignment w:val="baseline"/>
        <w:rPr>
          <w:rFonts w:hint="eastAsia" w:ascii="仿宋" w:hAnsi="仿宋" w:eastAsia="仿宋" w:cs="仿宋"/>
          <w:sz w:val="28"/>
          <w:szCs w:val="28"/>
        </w:rPr>
        <w:sectPr>
          <w:footerReference r:id="rId8" w:type="default"/>
          <w:pgSz w:w="11907" w:h="16839"/>
          <w:pgMar w:top="1134" w:right="1474" w:bottom="1134" w:left="1474" w:header="0" w:footer="1165" w:gutter="0"/>
          <w:pgNumType w:fmt="decimal"/>
          <w:cols w:space="720" w:num="1"/>
          <w:rtlGutter w:val="0"/>
          <w:docGrid w:type="linesAndChars" w:linePitch="565" w:charSpace="4080"/>
        </w:sectPr>
      </w:pPr>
      <w:r>
        <w:rPr>
          <w:rFonts w:hint="eastAsia" w:ascii="仿宋" w:hAnsi="仿宋" w:eastAsia="仿宋" w:cs="仿宋"/>
          <w:sz w:val="28"/>
          <w:szCs w:val="28"/>
        </w:rPr>
        <w:t xml:space="preserve">签约时间：    年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日</w:t>
      </w:r>
    </w:p>
    <w:p w14:paraId="45E8A5FA">
      <w:pPr>
        <w:pStyle w:val="5"/>
        <w:keepLines w:val="0"/>
        <w:pageBreakBefore w:val="0"/>
        <w:widowControl/>
        <w:kinsoku/>
        <w:overflowPunct w:val="0"/>
        <w:topLinePunct w:val="0"/>
        <w:autoSpaceDE w:val="0"/>
        <w:autoSpaceDN w:val="0"/>
        <w:bidi w:val="0"/>
        <w:adjustRightInd w:val="0"/>
        <w:snapToGrid w:val="0"/>
        <w:spacing w:before="0" w:beforeLines="0" w:after="0" w:afterLines="0" w:line="440" w:lineRule="exact"/>
        <w:jc w:val="center"/>
        <w:textAlignment w:val="baseline"/>
        <w:rPr>
          <w:rFonts w:hint="eastAsia" w:ascii="仿宋" w:hAnsi="仿宋" w:eastAsia="仿宋" w:cs="仿宋"/>
          <w:sz w:val="30"/>
          <w:szCs w:val="30"/>
        </w:rPr>
      </w:pPr>
      <w:r>
        <w:rPr>
          <w:rFonts w:hint="eastAsia" w:ascii="仿宋" w:hAnsi="仿宋" w:eastAsia="仿宋" w:cs="仿宋"/>
          <w:sz w:val="30"/>
          <w:szCs w:val="30"/>
        </w:rPr>
        <w:t>廉洁承诺函</w:t>
      </w:r>
    </w:p>
    <w:p w14:paraId="0D289D8F">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出租方（甲方）：</w:t>
      </w:r>
      <w:r>
        <w:rPr>
          <w:rFonts w:hint="eastAsia" w:ascii="仿宋" w:hAnsi="仿宋" w:eastAsia="仿宋" w:cs="仿宋"/>
          <w:sz w:val="28"/>
          <w:szCs w:val="28"/>
          <w:u w:val="single"/>
          <w:lang w:val="en-US" w:eastAsia="zh-CN"/>
        </w:rPr>
        <w:fldChar w:fldCharType="begin">
          <w:ffData>
            <w:name w:val="Text9"/>
            <w:enabled/>
            <w:calcOnExit w:val="0"/>
            <w:textInput/>
          </w:ffData>
        </w:fldChar>
      </w:r>
      <w:r>
        <w:rPr>
          <w:rFonts w:hint="eastAsia" w:ascii="仿宋" w:hAnsi="仿宋" w:eastAsia="仿宋" w:cs="仿宋"/>
          <w:sz w:val="28"/>
          <w:szCs w:val="28"/>
          <w:u w:val="single"/>
          <w:lang w:val="en-US" w:eastAsia="zh-CN"/>
        </w:rPr>
        <w:instrText xml:space="preserve">FORMTEXT</w:instrText>
      </w:r>
      <w:r>
        <w:rPr>
          <w:rFonts w:hint="eastAsia" w:ascii="仿宋" w:hAnsi="仿宋" w:eastAsia="仿宋" w:cs="仿宋"/>
          <w:sz w:val="28"/>
          <w:szCs w:val="28"/>
          <w:u w:val="single"/>
          <w:lang w:val="en-US" w:eastAsia="zh-CN"/>
        </w:rPr>
        <w:fldChar w:fldCharType="separate"/>
      </w:r>
      <w:r>
        <w:rPr>
          <w:rFonts w:hint="eastAsia" w:ascii="仿宋" w:hAnsi="仿宋" w:eastAsia="仿宋" w:cs="仿宋"/>
          <w:sz w:val="28"/>
          <w:szCs w:val="28"/>
          <w:u w:val="single"/>
          <w:lang w:val="en-US" w:eastAsia="zh-CN"/>
        </w:rPr>
        <w:t>     </w:t>
      </w:r>
      <w:r>
        <w:rPr>
          <w:rFonts w:hint="eastAsia" w:ascii="仿宋" w:hAnsi="仿宋" w:eastAsia="仿宋" w:cs="仿宋"/>
          <w:sz w:val="28"/>
          <w:szCs w:val="28"/>
          <w:u w:val="single"/>
          <w:lang w:val="en-US" w:eastAsia="zh-CN"/>
        </w:rPr>
        <w:fldChar w:fldCharType="end"/>
      </w:r>
    </w:p>
    <w:p w14:paraId="487E577A">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u w:val="single"/>
          <w:lang w:val="en-US" w:eastAsia="zh-CN"/>
        </w:rPr>
      </w:pPr>
      <w:r>
        <w:rPr>
          <w:rFonts w:hint="eastAsia" w:ascii="仿宋" w:hAnsi="仿宋" w:eastAsia="仿宋" w:cs="仿宋"/>
          <w:sz w:val="28"/>
          <w:szCs w:val="28"/>
        </w:rPr>
        <w:t>承租方（乙方）：</w:t>
      </w:r>
      <w:r>
        <w:rPr>
          <w:rFonts w:hint="eastAsia" w:ascii="仿宋" w:hAnsi="仿宋" w:eastAsia="仿宋" w:cs="仿宋"/>
          <w:sz w:val="28"/>
          <w:szCs w:val="28"/>
          <w:u w:val="single"/>
          <w:lang w:val="en-US" w:eastAsia="zh-CN"/>
        </w:rPr>
        <w:fldChar w:fldCharType="begin">
          <w:ffData>
            <w:name w:val="Text9"/>
            <w:enabled/>
            <w:calcOnExit w:val="0"/>
            <w:textInput/>
          </w:ffData>
        </w:fldChar>
      </w:r>
      <w:r>
        <w:rPr>
          <w:rFonts w:hint="eastAsia" w:ascii="仿宋" w:hAnsi="仿宋" w:eastAsia="仿宋" w:cs="仿宋"/>
          <w:sz w:val="28"/>
          <w:szCs w:val="28"/>
          <w:u w:val="single"/>
          <w:lang w:val="en-US" w:eastAsia="zh-CN"/>
        </w:rPr>
        <w:instrText xml:space="preserve">FORMTEXT</w:instrText>
      </w:r>
      <w:r>
        <w:rPr>
          <w:rFonts w:hint="eastAsia" w:ascii="仿宋" w:hAnsi="仿宋" w:eastAsia="仿宋" w:cs="仿宋"/>
          <w:sz w:val="28"/>
          <w:szCs w:val="28"/>
          <w:u w:val="single"/>
          <w:lang w:val="en-US" w:eastAsia="zh-CN"/>
        </w:rPr>
        <w:fldChar w:fldCharType="separate"/>
      </w:r>
      <w:r>
        <w:rPr>
          <w:rFonts w:hint="eastAsia" w:ascii="仿宋" w:hAnsi="仿宋" w:eastAsia="仿宋" w:cs="仿宋"/>
          <w:sz w:val="28"/>
          <w:szCs w:val="28"/>
          <w:u w:val="single"/>
          <w:lang w:val="en-US" w:eastAsia="zh-CN"/>
        </w:rPr>
        <w:t>     </w:t>
      </w:r>
      <w:r>
        <w:rPr>
          <w:rFonts w:hint="eastAsia" w:ascii="仿宋" w:hAnsi="仿宋" w:eastAsia="仿宋" w:cs="仿宋"/>
          <w:sz w:val="28"/>
          <w:szCs w:val="28"/>
          <w:u w:val="single"/>
          <w:lang w:val="en-US" w:eastAsia="zh-CN"/>
        </w:rPr>
        <w:fldChar w:fldCharType="end"/>
      </w:r>
    </w:p>
    <w:p w14:paraId="04B48FF5">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为防范和杜绝各种腐败现象，根据《监察法》《反不正当竞争法》《招标投标法》等法律法规，双方做如下承诺：</w:t>
      </w:r>
    </w:p>
    <w:p w14:paraId="6B0EE1BE">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rPr>
        <w:t>第一条  共同承诺</w:t>
      </w:r>
    </w:p>
    <w:p w14:paraId="1B91FDA3">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严格遵守国家法律法规以及廉洁从业相关规定；不得损害国家、社会和他人利益；发现对方在业务活动中存在违法、违规行为的，应及时制止并向有关机关举报。</w:t>
      </w:r>
    </w:p>
    <w:p w14:paraId="585E160C">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rPr>
        <w:t>第二条  甲方承诺</w:t>
      </w:r>
    </w:p>
    <w:p w14:paraId="1D6DC956">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不接受乙方赠送的礼品、礼金、有价证券等，不参与由乙方安排的消费娱乐、旅游等活动。</w:t>
      </w:r>
    </w:p>
    <w:p w14:paraId="373B71CF">
      <w:pPr>
        <w:keepNext w:val="0"/>
        <w:keepLines w:val="0"/>
        <w:pageBreakBefore w:val="0"/>
        <w:widowControl/>
        <w:numPr>
          <w:ilvl w:val="0"/>
          <w:numId w:val="24"/>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不利用职权向乙方介绍或指定业务承接单位和个人；为自己、家属和亲友向乙方推销或指定使用材料、设备等产品；不到乙方单位报销应由甲方支付的各项费用。</w:t>
      </w:r>
    </w:p>
    <w:p w14:paraId="0DD80702">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rPr>
        <w:t>第三条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乙方承诺</w:t>
      </w:r>
    </w:p>
    <w:p w14:paraId="261EECD2">
      <w:pPr>
        <w:keepNext w:val="0"/>
        <w:keepLines w:val="0"/>
        <w:pageBreakBefore w:val="0"/>
        <w:widowControl/>
        <w:numPr>
          <w:ilvl w:val="0"/>
          <w:numId w:val="25"/>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不向甲方及有关人员行贿，赠送礼品、礼金、有价证券等，不得为甲方人员安排消费、娱乐、旅游等活动。</w:t>
      </w:r>
    </w:p>
    <w:p w14:paraId="3F629DCA">
      <w:pPr>
        <w:keepNext w:val="0"/>
        <w:keepLines w:val="0"/>
        <w:pageBreakBefore w:val="0"/>
        <w:widowControl/>
        <w:numPr>
          <w:ilvl w:val="0"/>
          <w:numId w:val="25"/>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不向甲方及有关人员提供可能影响该项目执行的服务项目、供销业务、亲属工作等各种便利；不以任何理由为甲方或有关人员报销应由甲方或有关人员支付的费用。</w:t>
      </w:r>
    </w:p>
    <w:p w14:paraId="69D8E78D">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第四条</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违诺责任承诺</w:t>
      </w:r>
    </w:p>
    <w:p w14:paraId="77441627">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甲方发生违诺事件，经相关机构认定，给乙方造成的经济损失均由甲方承担。</w:t>
      </w:r>
    </w:p>
    <w:p w14:paraId="299F3B05">
      <w:pPr>
        <w:keepNext w:val="0"/>
        <w:keepLines w:val="0"/>
        <w:pageBreakBefore w:val="0"/>
        <w:widowControl/>
        <w:numPr>
          <w:ilvl w:val="0"/>
          <w:numId w:val="26"/>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乙方发生违诺事件，经相关机构认定或者甲方决定，甲方可同时或者单一采取如下措施，乙方无条件接受：</w:t>
      </w:r>
    </w:p>
    <w:p w14:paraId="1A8C06E0">
      <w:pPr>
        <w:keepNext w:val="0"/>
        <w:keepLines w:val="0"/>
        <w:pageBreakBefore w:val="0"/>
        <w:widowControl/>
        <w:numPr>
          <w:ilvl w:val="0"/>
          <w:numId w:val="27"/>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有权终止合同；</w:t>
      </w:r>
    </w:p>
    <w:p w14:paraId="41AD175C">
      <w:pPr>
        <w:keepNext w:val="0"/>
        <w:keepLines w:val="0"/>
        <w:pageBreakBefore w:val="0"/>
        <w:widowControl/>
        <w:numPr>
          <w:ilvl w:val="0"/>
          <w:numId w:val="27"/>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乙方如果被列为黑名单和重点关注名单的，按相关规定执行；</w:t>
      </w:r>
    </w:p>
    <w:p w14:paraId="3BD4315D">
      <w:pPr>
        <w:keepNext w:val="0"/>
        <w:keepLines w:val="0"/>
        <w:pageBreakBefore w:val="0"/>
        <w:widowControl/>
        <w:numPr>
          <w:ilvl w:val="0"/>
          <w:numId w:val="27"/>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在一段时间内停止与乙方的业务往来。</w:t>
      </w:r>
    </w:p>
    <w:p w14:paraId="33124D05">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b/>
          <w:bCs/>
          <w:sz w:val="28"/>
          <w:szCs w:val="28"/>
        </w:rPr>
      </w:pPr>
      <w:r>
        <w:rPr>
          <w:rFonts w:hint="eastAsia" w:ascii="仿宋" w:hAnsi="仿宋" w:eastAsia="仿宋" w:cs="仿宋"/>
          <w:b/>
          <w:bCs/>
          <w:sz w:val="28"/>
          <w:szCs w:val="28"/>
        </w:rPr>
        <w:t>第五条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其他</w:t>
      </w:r>
    </w:p>
    <w:p w14:paraId="7A9EF37D">
      <w:pPr>
        <w:keepNext w:val="0"/>
        <w:keepLines w:val="0"/>
        <w:pageBreakBefore w:val="0"/>
        <w:widowControl/>
        <w:numPr>
          <w:ilvl w:val="0"/>
          <w:numId w:val="28"/>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本承诺作为合同附件为主体合同不缺少的组成部分。</w:t>
      </w:r>
    </w:p>
    <w:p w14:paraId="1F89BAEB">
      <w:pPr>
        <w:keepNext w:val="0"/>
        <w:keepLines w:val="0"/>
        <w:pageBreakBefore w:val="0"/>
        <w:widowControl/>
        <w:numPr>
          <w:ilvl w:val="0"/>
          <w:numId w:val="28"/>
        </w:numPr>
        <w:kinsoku/>
        <w:wordWrap/>
        <w:overflowPunct w:val="0"/>
        <w:topLinePunct w:val="0"/>
        <w:autoSpaceDE w:val="0"/>
        <w:autoSpaceDN w:val="0"/>
        <w:bidi w:val="0"/>
        <w:adjustRightInd w:val="0"/>
        <w:snapToGrid w:val="0"/>
        <w:spacing w:line="360" w:lineRule="exact"/>
        <w:ind w:left="0" w:leftChars="0" w:firstLine="598"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本承诺一式</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single"/>
          <w:lang w:val="en-US" w:eastAsia="zh-CN"/>
        </w:rPr>
        <w:t>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份，甲方执</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份，乙方执</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份；本承诺书与租赁合同具有同等法律效力。</w:t>
      </w:r>
    </w:p>
    <w:p w14:paraId="4132392C">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甲方（签章）：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乙方（签章）：</w:t>
      </w:r>
    </w:p>
    <w:p w14:paraId="38031116">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rPr>
      </w:pPr>
    </w:p>
    <w:p w14:paraId="5BE3ABA6">
      <w:pPr>
        <w:keepNext w:val="0"/>
        <w:keepLines w:val="0"/>
        <w:pageBreakBefore w:val="0"/>
        <w:widowControl/>
        <w:kinsoku/>
        <w:wordWrap/>
        <w:overflowPunct w:val="0"/>
        <w:topLinePunct w:val="0"/>
        <w:autoSpaceDE w:val="0"/>
        <w:autoSpaceDN w:val="0"/>
        <w:bidi w:val="0"/>
        <w:adjustRightInd w:val="0"/>
        <w:snapToGrid w:val="0"/>
        <w:spacing w:line="360" w:lineRule="exact"/>
        <w:ind w:firstLine="598"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eastAsia="zh-CN"/>
        </w:rPr>
        <w:t>授权代表</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授权代表</w:t>
      </w:r>
      <w:r>
        <w:rPr>
          <w:rFonts w:hint="eastAsia" w:ascii="仿宋" w:hAnsi="仿宋" w:eastAsia="仿宋" w:cs="仿宋"/>
          <w:sz w:val="28"/>
          <w:szCs w:val="28"/>
        </w:rPr>
        <w:t>：</w:t>
      </w:r>
    </w:p>
    <w:p w14:paraId="4C952F1D">
      <w:pPr>
        <w:keepNext w:val="0"/>
        <w:keepLines w:val="0"/>
        <w:pageBreakBefore w:val="0"/>
        <w:widowControl/>
        <w:kinsoku/>
        <w:wordWrap/>
        <w:overflowPunct w:val="0"/>
        <w:topLinePunct w:val="0"/>
        <w:autoSpaceDE w:val="0"/>
        <w:autoSpaceDN w:val="0"/>
        <w:bidi w:val="0"/>
        <w:adjustRightInd w:val="0"/>
        <w:snapToGrid w:val="0"/>
        <w:spacing w:line="360" w:lineRule="exact"/>
        <w:ind w:firstLine="4186" w:firstLineChars="14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 xml:space="preserve">签约时间：    年    月  </w:t>
      </w:r>
      <w:r>
        <w:rPr>
          <w:rFonts w:hint="eastAsia" w:ascii="仿宋" w:hAnsi="仿宋" w:eastAsia="仿宋" w:cs="仿宋"/>
          <w:sz w:val="28"/>
          <w:szCs w:val="28"/>
          <w:lang w:val="en-US" w:eastAsia="zh-CN"/>
        </w:rPr>
        <w:t xml:space="preserve"> 日</w:t>
      </w:r>
    </w:p>
    <w:sectPr>
      <w:footerReference r:id="rId9" w:type="default"/>
      <w:pgSz w:w="11906" w:h="16838"/>
      <w:pgMar w:top="1701" w:right="1701" w:bottom="1701" w:left="1701" w:header="851" w:footer="992" w:gutter="0"/>
      <w:pgNumType w:fmt="decimal"/>
      <w:cols w:space="720" w:num="1"/>
      <w:rtlGutter w:val="0"/>
      <w:docGrid w:type="linesAndChars" w:linePitch="565"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2663">
    <w:pPr>
      <w:spacing w:line="220"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AE76">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5495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5C5495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A9AC">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C0D0C4">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8C0D0C4">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41F5">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040158">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2040158">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33F3">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AB8A1">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88AB8A1">
                    <w:pPr>
                      <w:pStyle w:val="10"/>
                    </w:pPr>
                    <w:r>
                      <w:fldChar w:fldCharType="begin"/>
                    </w:r>
                    <w:r>
                      <w:instrText xml:space="preserve"> PAGE  \* MERGEFORMAT </w:instrText>
                    </w:r>
                    <w:r>
                      <w:fldChar w:fldCharType="separate"/>
                    </w:r>
                    <w:r>
                      <w:t>6</w:t>
                    </w:r>
                    <w:r>
                      <w:fldChar w:fldCharType="end"/>
                    </w:r>
                  </w:p>
                </w:txbxContent>
              </v:textbox>
            </v:shape>
          </w:pict>
        </mc:Fallback>
      </mc:AlternateContent>
    </w:r>
  </w:p>
  <w:p w14:paraId="5071F86B">
    <w:pPr>
      <w:spacing w:line="220" w:lineRule="auto"/>
      <w:ind w:left="4371"/>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6CFB"/>
    <w:multiLevelType w:val="singleLevel"/>
    <w:tmpl w:val="8A1E6CFB"/>
    <w:lvl w:ilvl="0" w:tentative="0">
      <w:start w:val="1"/>
      <w:numFmt w:val="decimal"/>
      <w:suff w:val="nothing"/>
      <w:lvlText w:val="%1．"/>
      <w:lvlJc w:val="left"/>
      <w:pPr>
        <w:ind w:left="0" w:firstLine="400"/>
      </w:pPr>
      <w:rPr>
        <w:rFonts w:hint="default"/>
      </w:rPr>
    </w:lvl>
  </w:abstractNum>
  <w:abstractNum w:abstractNumId="1">
    <w:nsid w:val="8D6BFF2B"/>
    <w:multiLevelType w:val="singleLevel"/>
    <w:tmpl w:val="8D6BFF2B"/>
    <w:lvl w:ilvl="0" w:tentative="0">
      <w:start w:val="1"/>
      <w:numFmt w:val="decimal"/>
      <w:suff w:val="nothing"/>
      <w:lvlText w:val="%1．"/>
      <w:lvlJc w:val="left"/>
      <w:pPr>
        <w:ind w:left="0" w:firstLine="400"/>
      </w:pPr>
      <w:rPr>
        <w:rFonts w:hint="default"/>
      </w:rPr>
    </w:lvl>
  </w:abstractNum>
  <w:abstractNum w:abstractNumId="2">
    <w:nsid w:val="98B448BF"/>
    <w:multiLevelType w:val="singleLevel"/>
    <w:tmpl w:val="98B448BF"/>
    <w:lvl w:ilvl="0" w:tentative="0">
      <w:start w:val="1"/>
      <w:numFmt w:val="chineseCounting"/>
      <w:suff w:val="nothing"/>
      <w:lvlText w:val="（%1）"/>
      <w:lvlJc w:val="left"/>
      <w:pPr>
        <w:ind w:left="0" w:firstLine="420"/>
      </w:pPr>
      <w:rPr>
        <w:rFonts w:hint="eastAsia"/>
      </w:rPr>
    </w:lvl>
  </w:abstractNum>
  <w:abstractNum w:abstractNumId="3">
    <w:nsid w:val="9AA099E6"/>
    <w:multiLevelType w:val="singleLevel"/>
    <w:tmpl w:val="9AA099E6"/>
    <w:lvl w:ilvl="0" w:tentative="0">
      <w:start w:val="1"/>
      <w:numFmt w:val="decimal"/>
      <w:suff w:val="nothing"/>
      <w:lvlText w:val="%1．"/>
      <w:lvlJc w:val="left"/>
      <w:pPr>
        <w:ind w:left="0" w:firstLine="400"/>
      </w:pPr>
      <w:rPr>
        <w:rFonts w:hint="default"/>
      </w:rPr>
    </w:lvl>
  </w:abstractNum>
  <w:abstractNum w:abstractNumId="4">
    <w:nsid w:val="9BE4277F"/>
    <w:multiLevelType w:val="singleLevel"/>
    <w:tmpl w:val="9BE4277F"/>
    <w:lvl w:ilvl="0" w:tentative="0">
      <w:start w:val="1"/>
      <w:numFmt w:val="chineseCounting"/>
      <w:suff w:val="nothing"/>
      <w:lvlText w:val="（%1）"/>
      <w:lvlJc w:val="left"/>
      <w:pPr>
        <w:ind w:left="0" w:firstLine="420"/>
      </w:pPr>
      <w:rPr>
        <w:rFonts w:hint="eastAsia"/>
      </w:rPr>
    </w:lvl>
  </w:abstractNum>
  <w:abstractNum w:abstractNumId="5">
    <w:nsid w:val="9C2C7781"/>
    <w:multiLevelType w:val="singleLevel"/>
    <w:tmpl w:val="9C2C7781"/>
    <w:lvl w:ilvl="0" w:tentative="0">
      <w:start w:val="1"/>
      <w:numFmt w:val="decimal"/>
      <w:suff w:val="nothing"/>
      <w:lvlText w:val="%1．"/>
      <w:lvlJc w:val="left"/>
      <w:pPr>
        <w:ind w:left="0" w:firstLine="400"/>
      </w:pPr>
      <w:rPr>
        <w:rFonts w:hint="default"/>
        <w:b w:val="0"/>
        <w:bCs w:val="0"/>
      </w:rPr>
    </w:lvl>
  </w:abstractNum>
  <w:abstractNum w:abstractNumId="6">
    <w:nsid w:val="A960B24B"/>
    <w:multiLevelType w:val="singleLevel"/>
    <w:tmpl w:val="A960B24B"/>
    <w:lvl w:ilvl="0" w:tentative="0">
      <w:start w:val="1"/>
      <w:numFmt w:val="chineseCounting"/>
      <w:suff w:val="nothing"/>
      <w:lvlText w:val="（%1）"/>
      <w:lvlJc w:val="left"/>
      <w:pPr>
        <w:ind w:left="0" w:firstLine="420"/>
      </w:pPr>
      <w:rPr>
        <w:rFonts w:hint="eastAsia"/>
      </w:rPr>
    </w:lvl>
  </w:abstractNum>
  <w:abstractNum w:abstractNumId="7">
    <w:nsid w:val="AF7CB1A0"/>
    <w:multiLevelType w:val="singleLevel"/>
    <w:tmpl w:val="AF7CB1A0"/>
    <w:lvl w:ilvl="0" w:tentative="0">
      <w:start w:val="1"/>
      <w:numFmt w:val="chineseCounting"/>
      <w:suff w:val="nothing"/>
      <w:lvlText w:val="（%1）"/>
      <w:lvlJc w:val="left"/>
      <w:pPr>
        <w:ind w:left="0" w:firstLine="420"/>
      </w:pPr>
      <w:rPr>
        <w:rFonts w:hint="eastAsia"/>
      </w:rPr>
    </w:lvl>
  </w:abstractNum>
  <w:abstractNum w:abstractNumId="8">
    <w:nsid w:val="BA06E0B4"/>
    <w:multiLevelType w:val="singleLevel"/>
    <w:tmpl w:val="BA06E0B4"/>
    <w:lvl w:ilvl="0" w:tentative="0">
      <w:start w:val="1"/>
      <w:numFmt w:val="decimal"/>
      <w:suff w:val="nothing"/>
      <w:lvlText w:val="%1．"/>
      <w:lvlJc w:val="left"/>
      <w:pPr>
        <w:ind w:left="0" w:firstLine="400"/>
      </w:pPr>
      <w:rPr>
        <w:rFonts w:hint="default"/>
      </w:rPr>
    </w:lvl>
  </w:abstractNum>
  <w:abstractNum w:abstractNumId="9">
    <w:nsid w:val="E8049C0F"/>
    <w:multiLevelType w:val="singleLevel"/>
    <w:tmpl w:val="E8049C0F"/>
    <w:lvl w:ilvl="0" w:tentative="0">
      <w:start w:val="1"/>
      <w:numFmt w:val="chineseCounting"/>
      <w:suff w:val="nothing"/>
      <w:lvlText w:val="（%1）"/>
      <w:lvlJc w:val="left"/>
      <w:pPr>
        <w:ind w:left="0" w:firstLine="420"/>
      </w:pPr>
      <w:rPr>
        <w:rFonts w:hint="eastAsia"/>
      </w:rPr>
    </w:lvl>
  </w:abstractNum>
  <w:abstractNum w:abstractNumId="10">
    <w:nsid w:val="F5CEBB60"/>
    <w:multiLevelType w:val="singleLevel"/>
    <w:tmpl w:val="F5CEBB60"/>
    <w:lvl w:ilvl="0" w:tentative="0">
      <w:start w:val="1"/>
      <w:numFmt w:val="chineseCounting"/>
      <w:suff w:val="nothing"/>
      <w:lvlText w:val="（%1）"/>
      <w:lvlJc w:val="left"/>
      <w:pPr>
        <w:ind w:left="0" w:firstLine="420"/>
      </w:pPr>
      <w:rPr>
        <w:rFonts w:hint="eastAsia"/>
      </w:rPr>
    </w:lvl>
  </w:abstractNum>
  <w:abstractNum w:abstractNumId="11">
    <w:nsid w:val="F90C44B8"/>
    <w:multiLevelType w:val="singleLevel"/>
    <w:tmpl w:val="F90C44B8"/>
    <w:lvl w:ilvl="0" w:tentative="0">
      <w:start w:val="1"/>
      <w:numFmt w:val="decimal"/>
      <w:suff w:val="nothing"/>
      <w:lvlText w:val="%1．"/>
      <w:lvlJc w:val="left"/>
      <w:pPr>
        <w:ind w:left="0" w:firstLine="400"/>
      </w:pPr>
      <w:rPr>
        <w:rFonts w:hint="default"/>
      </w:rPr>
    </w:lvl>
  </w:abstractNum>
  <w:abstractNum w:abstractNumId="12">
    <w:nsid w:val="FC890864"/>
    <w:multiLevelType w:val="singleLevel"/>
    <w:tmpl w:val="FC890864"/>
    <w:lvl w:ilvl="0" w:tentative="0">
      <w:start w:val="1"/>
      <w:numFmt w:val="chineseCounting"/>
      <w:suff w:val="nothing"/>
      <w:lvlText w:val="（%1）"/>
      <w:lvlJc w:val="left"/>
      <w:pPr>
        <w:ind w:left="0" w:firstLine="420"/>
      </w:pPr>
      <w:rPr>
        <w:rFonts w:hint="eastAsia"/>
      </w:rPr>
    </w:lvl>
  </w:abstractNum>
  <w:abstractNum w:abstractNumId="13">
    <w:nsid w:val="140F4B8D"/>
    <w:multiLevelType w:val="singleLevel"/>
    <w:tmpl w:val="140F4B8D"/>
    <w:lvl w:ilvl="0" w:tentative="0">
      <w:start w:val="1"/>
      <w:numFmt w:val="chineseCounting"/>
      <w:suff w:val="nothing"/>
      <w:lvlText w:val="（%1）"/>
      <w:lvlJc w:val="left"/>
      <w:pPr>
        <w:ind w:left="0" w:firstLine="420"/>
      </w:pPr>
      <w:rPr>
        <w:rFonts w:hint="eastAsia"/>
      </w:rPr>
    </w:lvl>
  </w:abstractNum>
  <w:abstractNum w:abstractNumId="14">
    <w:nsid w:val="1E557F4E"/>
    <w:multiLevelType w:val="singleLevel"/>
    <w:tmpl w:val="1E557F4E"/>
    <w:lvl w:ilvl="0" w:tentative="0">
      <w:start w:val="1"/>
      <w:numFmt w:val="decimal"/>
      <w:suff w:val="nothing"/>
      <w:lvlText w:val="%1．"/>
      <w:lvlJc w:val="left"/>
      <w:pPr>
        <w:ind w:left="0" w:firstLine="400"/>
      </w:pPr>
      <w:rPr>
        <w:rFonts w:hint="default"/>
      </w:rPr>
    </w:lvl>
  </w:abstractNum>
  <w:abstractNum w:abstractNumId="15">
    <w:nsid w:val="1EF30079"/>
    <w:multiLevelType w:val="singleLevel"/>
    <w:tmpl w:val="1EF30079"/>
    <w:lvl w:ilvl="0" w:tentative="0">
      <w:start w:val="1"/>
      <w:numFmt w:val="chineseCounting"/>
      <w:lvlText w:val="（%1）"/>
      <w:lvlJc w:val="left"/>
      <w:pPr>
        <w:tabs>
          <w:tab w:val="left" w:pos="420"/>
        </w:tabs>
        <w:ind w:left="0" w:firstLine="420"/>
      </w:pPr>
      <w:rPr>
        <w:rFonts w:hint="eastAsia"/>
      </w:rPr>
    </w:lvl>
  </w:abstractNum>
  <w:abstractNum w:abstractNumId="16">
    <w:nsid w:val="250CFFC1"/>
    <w:multiLevelType w:val="singleLevel"/>
    <w:tmpl w:val="250CFFC1"/>
    <w:lvl w:ilvl="0" w:tentative="0">
      <w:start w:val="1"/>
      <w:numFmt w:val="chineseCounting"/>
      <w:suff w:val="nothing"/>
      <w:lvlText w:val="（%1）"/>
      <w:lvlJc w:val="left"/>
      <w:pPr>
        <w:ind w:left="0" w:firstLine="420"/>
      </w:pPr>
      <w:rPr>
        <w:rFonts w:hint="eastAsia"/>
      </w:rPr>
    </w:lvl>
  </w:abstractNum>
  <w:abstractNum w:abstractNumId="17">
    <w:nsid w:val="36959237"/>
    <w:multiLevelType w:val="singleLevel"/>
    <w:tmpl w:val="36959237"/>
    <w:lvl w:ilvl="0" w:tentative="0">
      <w:start w:val="1"/>
      <w:numFmt w:val="chineseCounting"/>
      <w:suff w:val="nothing"/>
      <w:lvlText w:val="（%1）"/>
      <w:lvlJc w:val="left"/>
      <w:pPr>
        <w:ind w:left="0" w:firstLine="420"/>
      </w:pPr>
      <w:rPr>
        <w:rFonts w:hint="eastAsia"/>
      </w:rPr>
    </w:lvl>
  </w:abstractNum>
  <w:abstractNum w:abstractNumId="18">
    <w:nsid w:val="45702CA1"/>
    <w:multiLevelType w:val="singleLevel"/>
    <w:tmpl w:val="45702CA1"/>
    <w:lvl w:ilvl="0" w:tentative="0">
      <w:start w:val="1"/>
      <w:numFmt w:val="chineseCounting"/>
      <w:suff w:val="nothing"/>
      <w:lvlText w:val="（%1）"/>
      <w:lvlJc w:val="left"/>
      <w:pPr>
        <w:ind w:left="0" w:firstLine="420"/>
      </w:pPr>
      <w:rPr>
        <w:rFonts w:hint="eastAsia"/>
      </w:rPr>
    </w:lvl>
  </w:abstractNum>
  <w:abstractNum w:abstractNumId="19">
    <w:nsid w:val="4591F78B"/>
    <w:multiLevelType w:val="singleLevel"/>
    <w:tmpl w:val="4591F78B"/>
    <w:lvl w:ilvl="0" w:tentative="0">
      <w:start w:val="1"/>
      <w:numFmt w:val="upperLetter"/>
      <w:suff w:val="nothing"/>
      <w:lvlText w:val="（%1）"/>
      <w:lvlJc w:val="left"/>
    </w:lvl>
  </w:abstractNum>
  <w:abstractNum w:abstractNumId="20">
    <w:nsid w:val="4FB74483"/>
    <w:multiLevelType w:val="singleLevel"/>
    <w:tmpl w:val="4FB74483"/>
    <w:lvl w:ilvl="0" w:tentative="0">
      <w:start w:val="1"/>
      <w:numFmt w:val="chineseCounting"/>
      <w:suff w:val="nothing"/>
      <w:lvlText w:val="（%1）"/>
      <w:lvlJc w:val="left"/>
      <w:pPr>
        <w:ind w:left="0" w:firstLine="420"/>
      </w:pPr>
      <w:rPr>
        <w:rFonts w:hint="eastAsia"/>
      </w:rPr>
    </w:lvl>
  </w:abstractNum>
  <w:abstractNum w:abstractNumId="21">
    <w:nsid w:val="5782E33D"/>
    <w:multiLevelType w:val="singleLevel"/>
    <w:tmpl w:val="5782E33D"/>
    <w:lvl w:ilvl="0" w:tentative="0">
      <w:start w:val="1"/>
      <w:numFmt w:val="chineseCounting"/>
      <w:suff w:val="nothing"/>
      <w:lvlText w:val="（%1）"/>
      <w:lvlJc w:val="left"/>
      <w:pPr>
        <w:ind w:left="0" w:firstLine="420"/>
      </w:pPr>
      <w:rPr>
        <w:rFonts w:hint="eastAsia"/>
      </w:rPr>
    </w:lvl>
  </w:abstractNum>
  <w:abstractNum w:abstractNumId="22">
    <w:nsid w:val="6A6A67E4"/>
    <w:multiLevelType w:val="singleLevel"/>
    <w:tmpl w:val="6A6A67E4"/>
    <w:lvl w:ilvl="0" w:tentative="0">
      <w:start w:val="1"/>
      <w:numFmt w:val="decimal"/>
      <w:suff w:val="nothing"/>
      <w:lvlText w:val="%1．"/>
      <w:lvlJc w:val="left"/>
      <w:pPr>
        <w:ind w:left="0" w:firstLine="400"/>
      </w:pPr>
      <w:rPr>
        <w:rFonts w:hint="default"/>
      </w:rPr>
    </w:lvl>
  </w:abstractNum>
  <w:abstractNum w:abstractNumId="23">
    <w:nsid w:val="6B5BB6CE"/>
    <w:multiLevelType w:val="singleLevel"/>
    <w:tmpl w:val="6B5BB6CE"/>
    <w:lvl w:ilvl="0" w:tentative="0">
      <w:start w:val="1"/>
      <w:numFmt w:val="chineseCounting"/>
      <w:suff w:val="nothing"/>
      <w:lvlText w:val="（%1）"/>
      <w:lvlJc w:val="left"/>
      <w:pPr>
        <w:ind w:left="0" w:firstLine="420"/>
      </w:pPr>
      <w:rPr>
        <w:rFonts w:hint="eastAsia"/>
      </w:rPr>
    </w:lvl>
  </w:abstractNum>
  <w:abstractNum w:abstractNumId="24">
    <w:nsid w:val="6D21C56C"/>
    <w:multiLevelType w:val="singleLevel"/>
    <w:tmpl w:val="6D21C56C"/>
    <w:lvl w:ilvl="0" w:tentative="0">
      <w:start w:val="1"/>
      <w:numFmt w:val="decimal"/>
      <w:suff w:val="nothing"/>
      <w:lvlText w:val="%1．"/>
      <w:lvlJc w:val="left"/>
      <w:pPr>
        <w:ind w:left="0" w:firstLine="400"/>
      </w:pPr>
      <w:rPr>
        <w:rFonts w:hint="default"/>
      </w:rPr>
    </w:lvl>
  </w:abstractNum>
  <w:abstractNum w:abstractNumId="25">
    <w:nsid w:val="6E92B472"/>
    <w:multiLevelType w:val="singleLevel"/>
    <w:tmpl w:val="6E92B472"/>
    <w:lvl w:ilvl="0" w:tentative="0">
      <w:start w:val="1"/>
      <w:numFmt w:val="chineseCounting"/>
      <w:suff w:val="nothing"/>
      <w:lvlText w:val="（%1）"/>
      <w:lvlJc w:val="left"/>
      <w:pPr>
        <w:ind w:left="0" w:firstLine="420"/>
      </w:pPr>
      <w:rPr>
        <w:rFonts w:hint="eastAsia"/>
      </w:rPr>
    </w:lvl>
  </w:abstractNum>
  <w:abstractNum w:abstractNumId="26">
    <w:nsid w:val="6EF4C765"/>
    <w:multiLevelType w:val="singleLevel"/>
    <w:tmpl w:val="6EF4C765"/>
    <w:lvl w:ilvl="0" w:tentative="0">
      <w:start w:val="1"/>
      <w:numFmt w:val="chineseCounting"/>
      <w:suff w:val="nothing"/>
      <w:lvlText w:val="（%1）"/>
      <w:lvlJc w:val="left"/>
      <w:pPr>
        <w:ind w:left="0" w:firstLine="420"/>
      </w:pPr>
      <w:rPr>
        <w:rFonts w:hint="eastAsia"/>
      </w:rPr>
    </w:lvl>
  </w:abstractNum>
  <w:abstractNum w:abstractNumId="27">
    <w:nsid w:val="6F08AD04"/>
    <w:multiLevelType w:val="singleLevel"/>
    <w:tmpl w:val="6F08AD04"/>
    <w:lvl w:ilvl="0" w:tentative="0">
      <w:start w:val="1"/>
      <w:numFmt w:val="chineseCounting"/>
      <w:suff w:val="nothing"/>
      <w:lvlText w:val="（%1）"/>
      <w:lvlJc w:val="left"/>
      <w:pPr>
        <w:ind w:left="0" w:firstLine="420"/>
      </w:pPr>
      <w:rPr>
        <w:rFonts w:hint="eastAsia"/>
      </w:rPr>
    </w:lvl>
  </w:abstractNum>
  <w:num w:numId="1">
    <w:abstractNumId w:val="19"/>
  </w:num>
  <w:num w:numId="2">
    <w:abstractNumId w:val="26"/>
  </w:num>
  <w:num w:numId="3">
    <w:abstractNumId w:val="9"/>
  </w:num>
  <w:num w:numId="4">
    <w:abstractNumId w:val="25"/>
  </w:num>
  <w:num w:numId="5">
    <w:abstractNumId w:val="14"/>
  </w:num>
  <w:num w:numId="6">
    <w:abstractNumId w:val="15"/>
  </w:num>
  <w:num w:numId="7">
    <w:abstractNumId w:val="20"/>
  </w:num>
  <w:num w:numId="8">
    <w:abstractNumId w:val="13"/>
  </w:num>
  <w:num w:numId="9">
    <w:abstractNumId w:val="12"/>
  </w:num>
  <w:num w:numId="10">
    <w:abstractNumId w:val="3"/>
  </w:num>
  <w:num w:numId="11">
    <w:abstractNumId w:val="22"/>
  </w:num>
  <w:num w:numId="12">
    <w:abstractNumId w:val="10"/>
  </w:num>
  <w:num w:numId="13">
    <w:abstractNumId w:val="6"/>
  </w:num>
  <w:num w:numId="14">
    <w:abstractNumId w:val="1"/>
  </w:num>
  <w:num w:numId="15">
    <w:abstractNumId w:val="5"/>
  </w:num>
  <w:num w:numId="16">
    <w:abstractNumId w:val="7"/>
  </w:num>
  <w:num w:numId="17">
    <w:abstractNumId w:val="24"/>
  </w:num>
  <w:num w:numId="18">
    <w:abstractNumId w:val="17"/>
  </w:num>
  <w:num w:numId="19">
    <w:abstractNumId w:val="11"/>
  </w:num>
  <w:num w:numId="20">
    <w:abstractNumId w:val="8"/>
  </w:num>
  <w:num w:numId="21">
    <w:abstractNumId w:val="2"/>
  </w:num>
  <w:num w:numId="22">
    <w:abstractNumId w:val="4"/>
  </w:num>
  <w:num w:numId="23">
    <w:abstractNumId w:val="27"/>
  </w:num>
  <w:num w:numId="24">
    <w:abstractNumId w:val="21"/>
  </w:num>
  <w:num w:numId="25">
    <w:abstractNumId w:val="16"/>
  </w:num>
  <w:num w:numId="26">
    <w:abstractNumId w:val="18"/>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hyphenationZone w:val="360"/>
  <w:drawingGridHorizontalSpacing w:val="170"/>
  <w:drawingGridVerticalSpacing w:val="283"/>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zVjODQzYTdmOTE0N2NkNjcyMTJjNDgwNTRmY2QifQ=="/>
  </w:docVars>
  <w:rsids>
    <w:rsidRoot w:val="00000000"/>
    <w:rsid w:val="00892918"/>
    <w:rsid w:val="00CF5500"/>
    <w:rsid w:val="00E72F02"/>
    <w:rsid w:val="0119677B"/>
    <w:rsid w:val="02B374C5"/>
    <w:rsid w:val="035B1673"/>
    <w:rsid w:val="03C42E7B"/>
    <w:rsid w:val="03DB31DE"/>
    <w:rsid w:val="04222DC2"/>
    <w:rsid w:val="045508BE"/>
    <w:rsid w:val="04B90729"/>
    <w:rsid w:val="04C80BE4"/>
    <w:rsid w:val="05542478"/>
    <w:rsid w:val="05610244"/>
    <w:rsid w:val="05E73617"/>
    <w:rsid w:val="07DB54CB"/>
    <w:rsid w:val="094C36B9"/>
    <w:rsid w:val="0AFA0A3D"/>
    <w:rsid w:val="0B1E3145"/>
    <w:rsid w:val="0B991B5A"/>
    <w:rsid w:val="0CD82809"/>
    <w:rsid w:val="0D313E1B"/>
    <w:rsid w:val="0E1A1D85"/>
    <w:rsid w:val="11D3470E"/>
    <w:rsid w:val="129F1D95"/>
    <w:rsid w:val="13562B90"/>
    <w:rsid w:val="13884C0A"/>
    <w:rsid w:val="15305516"/>
    <w:rsid w:val="153C6252"/>
    <w:rsid w:val="15CC605B"/>
    <w:rsid w:val="165347AC"/>
    <w:rsid w:val="18FA6980"/>
    <w:rsid w:val="1AC9700C"/>
    <w:rsid w:val="1D66241D"/>
    <w:rsid w:val="1E62755C"/>
    <w:rsid w:val="1EA81B10"/>
    <w:rsid w:val="1F490734"/>
    <w:rsid w:val="1FF16DE9"/>
    <w:rsid w:val="2043302E"/>
    <w:rsid w:val="20A200E4"/>
    <w:rsid w:val="20ED5EEB"/>
    <w:rsid w:val="21843AEB"/>
    <w:rsid w:val="231F3776"/>
    <w:rsid w:val="24BC729A"/>
    <w:rsid w:val="24D57369"/>
    <w:rsid w:val="24FC0FD5"/>
    <w:rsid w:val="253730B6"/>
    <w:rsid w:val="25652808"/>
    <w:rsid w:val="26233A75"/>
    <w:rsid w:val="26BE0515"/>
    <w:rsid w:val="28220BB5"/>
    <w:rsid w:val="282D0B1B"/>
    <w:rsid w:val="28347384"/>
    <w:rsid w:val="28F97AE2"/>
    <w:rsid w:val="2B4E6814"/>
    <w:rsid w:val="2D76165C"/>
    <w:rsid w:val="2DFC629D"/>
    <w:rsid w:val="2E5A7C8B"/>
    <w:rsid w:val="2E5D5E97"/>
    <w:rsid w:val="30FD62D8"/>
    <w:rsid w:val="311618AA"/>
    <w:rsid w:val="31337700"/>
    <w:rsid w:val="317A07B3"/>
    <w:rsid w:val="328672F4"/>
    <w:rsid w:val="33D21F7C"/>
    <w:rsid w:val="344830AE"/>
    <w:rsid w:val="347413B3"/>
    <w:rsid w:val="34871DF3"/>
    <w:rsid w:val="34F07218"/>
    <w:rsid w:val="353164EF"/>
    <w:rsid w:val="357C4F4F"/>
    <w:rsid w:val="3848736B"/>
    <w:rsid w:val="39A86313"/>
    <w:rsid w:val="3A173046"/>
    <w:rsid w:val="3A784C06"/>
    <w:rsid w:val="3ACF742F"/>
    <w:rsid w:val="3C38714D"/>
    <w:rsid w:val="3CED228F"/>
    <w:rsid w:val="3E2127F3"/>
    <w:rsid w:val="3E371C8E"/>
    <w:rsid w:val="3EC827BF"/>
    <w:rsid w:val="3F656074"/>
    <w:rsid w:val="3F970A7C"/>
    <w:rsid w:val="40141BC7"/>
    <w:rsid w:val="405F61F1"/>
    <w:rsid w:val="409D207E"/>
    <w:rsid w:val="42764AD5"/>
    <w:rsid w:val="427820DC"/>
    <w:rsid w:val="42EB6F5D"/>
    <w:rsid w:val="42EC4FA2"/>
    <w:rsid w:val="436F7031"/>
    <w:rsid w:val="449D30D4"/>
    <w:rsid w:val="44B43261"/>
    <w:rsid w:val="44D97CC8"/>
    <w:rsid w:val="45312167"/>
    <w:rsid w:val="454D7203"/>
    <w:rsid w:val="45820359"/>
    <w:rsid w:val="459C3C75"/>
    <w:rsid w:val="45A45F1F"/>
    <w:rsid w:val="46162856"/>
    <w:rsid w:val="462B10AD"/>
    <w:rsid w:val="463942EC"/>
    <w:rsid w:val="46A9614D"/>
    <w:rsid w:val="4716282A"/>
    <w:rsid w:val="47FC5A7C"/>
    <w:rsid w:val="484E15B1"/>
    <w:rsid w:val="493E1BB2"/>
    <w:rsid w:val="49983E5A"/>
    <w:rsid w:val="49CE65A5"/>
    <w:rsid w:val="4A36326D"/>
    <w:rsid w:val="4BA12BC2"/>
    <w:rsid w:val="4BF947AC"/>
    <w:rsid w:val="4CF67932"/>
    <w:rsid w:val="4D26720B"/>
    <w:rsid w:val="4D274B9D"/>
    <w:rsid w:val="4DDA72E4"/>
    <w:rsid w:val="4E3C5AF2"/>
    <w:rsid w:val="4E594017"/>
    <w:rsid w:val="4EC12742"/>
    <w:rsid w:val="4EE259CC"/>
    <w:rsid w:val="4F7F3FB9"/>
    <w:rsid w:val="500F4DC8"/>
    <w:rsid w:val="520D25A7"/>
    <w:rsid w:val="527C6137"/>
    <w:rsid w:val="52D3664E"/>
    <w:rsid w:val="53B3422E"/>
    <w:rsid w:val="53D77AC9"/>
    <w:rsid w:val="54E66958"/>
    <w:rsid w:val="55733821"/>
    <w:rsid w:val="55D75609"/>
    <w:rsid w:val="55E8442A"/>
    <w:rsid w:val="562D028C"/>
    <w:rsid w:val="56A65811"/>
    <w:rsid w:val="56AB6FEB"/>
    <w:rsid w:val="56FA78E0"/>
    <w:rsid w:val="577F1423"/>
    <w:rsid w:val="581A6FCE"/>
    <w:rsid w:val="590450F5"/>
    <w:rsid w:val="59941CE6"/>
    <w:rsid w:val="5B0B0058"/>
    <w:rsid w:val="5C550466"/>
    <w:rsid w:val="5CD75681"/>
    <w:rsid w:val="5D78194F"/>
    <w:rsid w:val="5D884939"/>
    <w:rsid w:val="5DE47831"/>
    <w:rsid w:val="5E1C1F06"/>
    <w:rsid w:val="5E3218DB"/>
    <w:rsid w:val="5E571D72"/>
    <w:rsid w:val="5F7129B2"/>
    <w:rsid w:val="5F8B48A7"/>
    <w:rsid w:val="5FCF47A2"/>
    <w:rsid w:val="608F7035"/>
    <w:rsid w:val="60AA20C1"/>
    <w:rsid w:val="60DC3C2E"/>
    <w:rsid w:val="612F7073"/>
    <w:rsid w:val="61497D28"/>
    <w:rsid w:val="63715C78"/>
    <w:rsid w:val="63FA5338"/>
    <w:rsid w:val="649657E9"/>
    <w:rsid w:val="661C0EF9"/>
    <w:rsid w:val="66247956"/>
    <w:rsid w:val="66B35D41"/>
    <w:rsid w:val="6739658E"/>
    <w:rsid w:val="67CA304A"/>
    <w:rsid w:val="67F304BC"/>
    <w:rsid w:val="68995441"/>
    <w:rsid w:val="68D41383"/>
    <w:rsid w:val="69806346"/>
    <w:rsid w:val="69C064B2"/>
    <w:rsid w:val="6D451B86"/>
    <w:rsid w:val="6E3531C7"/>
    <w:rsid w:val="6EEF2FBF"/>
    <w:rsid w:val="6EFD3441"/>
    <w:rsid w:val="6F69694B"/>
    <w:rsid w:val="6F8A7DAE"/>
    <w:rsid w:val="707D6950"/>
    <w:rsid w:val="70875F7B"/>
    <w:rsid w:val="70CF77C1"/>
    <w:rsid w:val="71243CF1"/>
    <w:rsid w:val="71FD6CA3"/>
    <w:rsid w:val="722A7F0F"/>
    <w:rsid w:val="72C139C6"/>
    <w:rsid w:val="72DD6ACF"/>
    <w:rsid w:val="734B4F4E"/>
    <w:rsid w:val="74CC5A0C"/>
    <w:rsid w:val="74DD47C4"/>
    <w:rsid w:val="760A0840"/>
    <w:rsid w:val="777C6C20"/>
    <w:rsid w:val="77CF4002"/>
    <w:rsid w:val="7808214C"/>
    <w:rsid w:val="78BB512C"/>
    <w:rsid w:val="790620B5"/>
    <w:rsid w:val="792D748C"/>
    <w:rsid w:val="795623C8"/>
    <w:rsid w:val="7A3B53EA"/>
    <w:rsid w:val="7B106161"/>
    <w:rsid w:val="7C723E55"/>
    <w:rsid w:val="7D682D00"/>
    <w:rsid w:val="7DC552C7"/>
    <w:rsid w:val="7E426884"/>
    <w:rsid w:val="7F1E677E"/>
    <w:rsid w:val="7F9841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spacing w:line="560" w:lineRule="exact"/>
      <w:ind w:firstLine="538" w:firstLineChars="192"/>
    </w:pPr>
    <w:rPr>
      <w:rFonts w:ascii="宋体"/>
      <w:sz w:val="28"/>
      <w:szCs w:val="28"/>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1287</Words>
  <Characters>1558</Characters>
  <Lines>0</Lines>
  <Paragraphs>0</Paragraphs>
  <TotalTime>0</TotalTime>
  <ScaleCrop>false</ScaleCrop>
  <LinksUpToDate>false</LinksUpToDate>
  <CharactersWithSpaces>1638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2024-04-22T06:40:00Z</dcterms:created>
  <dc:creator>Administrator</dc:creator>
  <cp:lastModifiedBy>Administrator</cp:lastModifiedBy>
  <dcterms:modified xsi:type="dcterms:W3CDTF">2025-02-13T03:49:28Z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9179679B9129499BA6EB2154FD96E9E3_13</vt:lpwstr>
  </property>
</Properties>
</file>